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95C" w:rsidRPr="00B6295C" w:rsidRDefault="00B6295C" w:rsidP="00B6295C">
      <w:pPr>
        <w:ind w:left="6237"/>
        <w:rPr>
          <w:sz w:val="26"/>
          <w:szCs w:val="26"/>
        </w:rPr>
      </w:pPr>
      <w:bookmarkStart w:id="0" w:name="_GoBack"/>
      <w:bookmarkEnd w:id="0"/>
      <w:r w:rsidRPr="00B6295C">
        <w:rPr>
          <w:sz w:val="26"/>
          <w:szCs w:val="26"/>
        </w:rPr>
        <w:t>Додаток</w:t>
      </w:r>
      <w:r w:rsidR="00EF427E">
        <w:rPr>
          <w:sz w:val="26"/>
          <w:szCs w:val="26"/>
        </w:rPr>
        <w:t>1</w:t>
      </w:r>
      <w:r w:rsidRPr="00B6295C">
        <w:rPr>
          <w:sz w:val="26"/>
          <w:szCs w:val="26"/>
        </w:rPr>
        <w:t xml:space="preserve"> </w:t>
      </w:r>
    </w:p>
    <w:p w:rsidR="00B6295C" w:rsidRPr="00B6295C" w:rsidRDefault="00221535" w:rsidP="00B6295C">
      <w:pPr>
        <w:tabs>
          <w:tab w:val="left" w:pos="6237"/>
        </w:tabs>
        <w:ind w:left="6237"/>
        <w:contextualSpacing/>
        <w:rPr>
          <w:sz w:val="26"/>
          <w:szCs w:val="26"/>
        </w:rPr>
      </w:pPr>
      <w:r>
        <w:rPr>
          <w:sz w:val="26"/>
          <w:szCs w:val="26"/>
        </w:rPr>
        <w:t xml:space="preserve">До </w:t>
      </w:r>
      <w:r w:rsidR="00B6295C" w:rsidRPr="00B6295C">
        <w:rPr>
          <w:sz w:val="26"/>
          <w:szCs w:val="26"/>
        </w:rPr>
        <w:t xml:space="preserve">рішення виконавчого комітету № </w:t>
      </w:r>
      <w:r w:rsidR="002A31E3">
        <w:rPr>
          <w:sz w:val="26"/>
          <w:szCs w:val="26"/>
        </w:rPr>
        <w:t>1738</w:t>
      </w:r>
    </w:p>
    <w:p w:rsidR="00B6295C" w:rsidRPr="00B6295C" w:rsidRDefault="00B6295C" w:rsidP="00B6295C">
      <w:pPr>
        <w:tabs>
          <w:tab w:val="left" w:pos="6237"/>
        </w:tabs>
        <w:ind w:left="6237"/>
        <w:contextualSpacing/>
        <w:rPr>
          <w:sz w:val="26"/>
          <w:szCs w:val="26"/>
        </w:rPr>
      </w:pPr>
      <w:r w:rsidRPr="00B6295C">
        <w:rPr>
          <w:sz w:val="26"/>
          <w:szCs w:val="26"/>
        </w:rPr>
        <w:t xml:space="preserve">від  </w:t>
      </w:r>
      <w:r w:rsidR="00B27281">
        <w:rPr>
          <w:sz w:val="26"/>
          <w:szCs w:val="26"/>
        </w:rPr>
        <w:t>29.08.</w:t>
      </w:r>
      <w:r w:rsidR="001D2E08">
        <w:rPr>
          <w:sz w:val="26"/>
          <w:szCs w:val="26"/>
        </w:rPr>
        <w:t>2025</w:t>
      </w:r>
    </w:p>
    <w:p w:rsidR="00B6295C" w:rsidRPr="00B6295C" w:rsidRDefault="00B6295C" w:rsidP="00B6295C">
      <w:pPr>
        <w:ind w:left="6237"/>
        <w:rPr>
          <w:sz w:val="26"/>
          <w:szCs w:val="26"/>
        </w:rPr>
      </w:pPr>
      <w:r w:rsidRPr="00B6295C">
        <w:rPr>
          <w:b/>
          <w:szCs w:val="20"/>
        </w:rPr>
        <w:t xml:space="preserve">                                                                                                        </w:t>
      </w:r>
    </w:p>
    <w:p w:rsidR="00B27281" w:rsidRDefault="00B27281" w:rsidP="00B6295C">
      <w:pPr>
        <w:jc w:val="center"/>
        <w:rPr>
          <w:b/>
          <w:bCs/>
          <w:color w:val="000000"/>
          <w:spacing w:val="-7"/>
          <w:sz w:val="28"/>
          <w:szCs w:val="28"/>
        </w:rPr>
      </w:pPr>
      <w:r w:rsidRPr="00B27281">
        <w:rPr>
          <w:b/>
          <w:bCs/>
          <w:color w:val="000000"/>
          <w:spacing w:val="-7"/>
          <w:sz w:val="28"/>
          <w:szCs w:val="28"/>
        </w:rPr>
        <w:t>ПОРЯДОК</w:t>
      </w:r>
    </w:p>
    <w:p w:rsidR="00B27281" w:rsidRDefault="00B27281" w:rsidP="00B6295C">
      <w:pPr>
        <w:jc w:val="center"/>
        <w:rPr>
          <w:b/>
          <w:bCs/>
          <w:color w:val="000000"/>
          <w:spacing w:val="-7"/>
          <w:sz w:val="28"/>
          <w:szCs w:val="28"/>
        </w:rPr>
      </w:pPr>
      <w:r w:rsidRPr="00B27281">
        <w:rPr>
          <w:b/>
          <w:bCs/>
          <w:color w:val="000000"/>
          <w:spacing w:val="-7"/>
          <w:sz w:val="28"/>
          <w:szCs w:val="28"/>
        </w:rPr>
        <w:t xml:space="preserve"> функціонування Бучанського центру підготовки громадян</w:t>
      </w:r>
    </w:p>
    <w:p w:rsidR="00B6295C" w:rsidRDefault="00B27281" w:rsidP="00B6295C">
      <w:pPr>
        <w:jc w:val="center"/>
        <w:rPr>
          <w:b/>
          <w:bCs/>
          <w:color w:val="000000"/>
          <w:spacing w:val="-7"/>
          <w:sz w:val="28"/>
          <w:szCs w:val="28"/>
        </w:rPr>
      </w:pPr>
      <w:r w:rsidRPr="00B27281">
        <w:rPr>
          <w:b/>
          <w:bCs/>
          <w:color w:val="000000"/>
          <w:spacing w:val="-7"/>
          <w:sz w:val="28"/>
          <w:szCs w:val="28"/>
        </w:rPr>
        <w:t>до національного спротиву</w:t>
      </w:r>
    </w:p>
    <w:p w:rsidR="00B27281" w:rsidRPr="00B6295C" w:rsidRDefault="00B27281" w:rsidP="00B6295C">
      <w:pPr>
        <w:jc w:val="center"/>
        <w:rPr>
          <w:rFonts w:eastAsia="Calibri"/>
          <w:bCs/>
          <w:color w:val="000000"/>
          <w:spacing w:val="-4"/>
          <w:sz w:val="28"/>
          <w:szCs w:val="28"/>
          <w:lang w:eastAsia="en-US"/>
        </w:rPr>
      </w:pPr>
    </w:p>
    <w:p w:rsidR="00B6295C" w:rsidRDefault="00B6295C" w:rsidP="001D2E08">
      <w:pPr>
        <w:pStyle w:val="a7"/>
        <w:numPr>
          <w:ilvl w:val="0"/>
          <w:numId w:val="16"/>
        </w:numPr>
        <w:jc w:val="center"/>
        <w:rPr>
          <w:rFonts w:eastAsia="Calibri"/>
          <w:b/>
          <w:color w:val="000000"/>
          <w:sz w:val="28"/>
          <w:szCs w:val="28"/>
          <w:lang w:eastAsia="en-US"/>
        </w:rPr>
      </w:pPr>
      <w:r w:rsidRPr="001D2E08">
        <w:rPr>
          <w:rFonts w:eastAsia="Calibri"/>
          <w:b/>
          <w:color w:val="000000"/>
          <w:sz w:val="28"/>
          <w:szCs w:val="28"/>
          <w:lang w:eastAsia="en-US"/>
        </w:rPr>
        <w:t>ЗАГАЛЬНІ ПОЛОЖЕННЯ</w:t>
      </w:r>
    </w:p>
    <w:p w:rsidR="00B27281" w:rsidRPr="00B27281" w:rsidRDefault="00B27281" w:rsidP="00297D03">
      <w:pPr>
        <w:pStyle w:val="a7"/>
        <w:numPr>
          <w:ilvl w:val="1"/>
          <w:numId w:val="16"/>
        </w:numPr>
        <w:tabs>
          <w:tab w:val="left" w:pos="1134"/>
        </w:tabs>
        <w:ind w:left="0" w:firstLine="567"/>
        <w:jc w:val="both"/>
        <w:rPr>
          <w:rFonts w:eastAsia="Calibri"/>
          <w:color w:val="000000"/>
          <w:sz w:val="28"/>
          <w:szCs w:val="28"/>
          <w:lang w:eastAsia="en-US"/>
        </w:rPr>
      </w:pPr>
      <w:r w:rsidRPr="00B27281">
        <w:rPr>
          <w:rFonts w:eastAsia="Calibri"/>
          <w:color w:val="000000"/>
          <w:sz w:val="28"/>
          <w:szCs w:val="28"/>
          <w:lang w:eastAsia="en-US"/>
        </w:rPr>
        <w:t xml:space="preserve">Цей Порядок визначає процедуру функціонування </w:t>
      </w:r>
      <w:r w:rsidRPr="00B27281">
        <w:rPr>
          <w:rFonts w:eastAsia="Calibri"/>
          <w:bCs/>
          <w:color w:val="000000"/>
          <w:sz w:val="28"/>
          <w:szCs w:val="28"/>
          <w:lang w:eastAsia="en-US"/>
        </w:rPr>
        <w:t xml:space="preserve">Бучанського центру підготовки громадян до національного спротиву </w:t>
      </w:r>
      <w:r w:rsidRPr="00B27281">
        <w:rPr>
          <w:rFonts w:eastAsia="Calibri"/>
          <w:color w:val="000000"/>
          <w:sz w:val="28"/>
          <w:szCs w:val="28"/>
          <w:lang w:eastAsia="en-US"/>
        </w:rPr>
        <w:t>(далі -</w:t>
      </w:r>
      <w:r>
        <w:rPr>
          <w:rFonts w:eastAsia="Calibri"/>
          <w:color w:val="000000"/>
          <w:sz w:val="28"/>
          <w:szCs w:val="28"/>
          <w:lang w:eastAsia="en-US"/>
        </w:rPr>
        <w:t xml:space="preserve"> </w:t>
      </w:r>
      <w:r w:rsidRPr="00B27281">
        <w:rPr>
          <w:rFonts w:eastAsia="Calibri"/>
          <w:color w:val="000000"/>
          <w:sz w:val="28"/>
          <w:szCs w:val="28"/>
          <w:lang w:eastAsia="en-US"/>
        </w:rPr>
        <w:t>Центр), встановлює загальні засади його діяльності, порядок фінансування, вимоги до матеріально-технічного та навчально-методичного забезпечення та регламентує питання взаємодії між Центром та органами державної влади, органами місцевого самоврядування, Силами територіальної оборони Збройних Сил, Силами спеціальних операцій Збройних Сил, громадськими об’єднаннями, інститутами громадянського суспільства та іншими суб’єктами національного спротив</w:t>
      </w:r>
      <w:r>
        <w:rPr>
          <w:rFonts w:eastAsia="Calibri"/>
          <w:color w:val="000000"/>
          <w:sz w:val="28"/>
          <w:szCs w:val="28"/>
          <w:lang w:eastAsia="en-US"/>
        </w:rPr>
        <w:t>у відповідно до Закону України «</w:t>
      </w:r>
      <w:r w:rsidRPr="00B27281">
        <w:rPr>
          <w:rFonts w:eastAsia="Calibri"/>
          <w:color w:val="000000"/>
          <w:sz w:val="28"/>
          <w:szCs w:val="28"/>
          <w:lang w:eastAsia="en-US"/>
        </w:rPr>
        <w:t>Про основи національного спротиву</w:t>
      </w:r>
      <w:r>
        <w:rPr>
          <w:rFonts w:eastAsia="Calibri"/>
          <w:color w:val="000000"/>
          <w:sz w:val="28"/>
          <w:szCs w:val="28"/>
          <w:lang w:eastAsia="en-US"/>
        </w:rPr>
        <w:t xml:space="preserve">» для </w:t>
      </w:r>
      <w:r w:rsidRPr="00B27281">
        <w:rPr>
          <w:rFonts w:eastAsia="Calibri"/>
          <w:color w:val="000000"/>
          <w:sz w:val="28"/>
          <w:szCs w:val="28"/>
          <w:lang w:eastAsia="en-US"/>
        </w:rPr>
        <w:t xml:space="preserve">забезпечення якісної організації підготовки громадян до </w:t>
      </w:r>
      <w:r w:rsidR="009E0CEA">
        <w:rPr>
          <w:rFonts w:eastAsia="Calibri"/>
          <w:color w:val="000000"/>
          <w:sz w:val="28"/>
          <w:szCs w:val="28"/>
          <w:lang w:eastAsia="en-US"/>
        </w:rPr>
        <w:t>національного спротиву</w:t>
      </w:r>
      <w:r w:rsidRPr="00B27281">
        <w:rPr>
          <w:rFonts w:eastAsia="Calibri"/>
          <w:color w:val="000000"/>
          <w:sz w:val="28"/>
          <w:szCs w:val="28"/>
          <w:lang w:eastAsia="en-US"/>
        </w:rPr>
        <w:t>.</w:t>
      </w:r>
    </w:p>
    <w:p w:rsidR="00B27281" w:rsidRPr="00B27281" w:rsidRDefault="00B27281" w:rsidP="00B27281">
      <w:pPr>
        <w:pStyle w:val="a7"/>
        <w:numPr>
          <w:ilvl w:val="1"/>
          <w:numId w:val="16"/>
        </w:numPr>
        <w:tabs>
          <w:tab w:val="left" w:pos="1134"/>
        </w:tabs>
        <w:ind w:left="0" w:firstLine="567"/>
        <w:jc w:val="both"/>
        <w:rPr>
          <w:rFonts w:eastAsia="Calibri"/>
          <w:color w:val="000000"/>
          <w:sz w:val="28"/>
          <w:szCs w:val="28"/>
          <w:lang w:eastAsia="en-US"/>
        </w:rPr>
      </w:pPr>
      <w:r w:rsidRPr="00B27281">
        <w:rPr>
          <w:rFonts w:eastAsia="Calibri"/>
          <w:color w:val="000000"/>
          <w:sz w:val="28"/>
          <w:szCs w:val="28"/>
          <w:lang w:eastAsia="en-US"/>
        </w:rPr>
        <w:t xml:space="preserve">Дія цього Порядку поширюється на органи державної влади, органи місцевого самоврядування, юридичних осіб, громадські об’єднання, інститути громадянського суспільства, які беруть участь у створенні і функціонуванні </w:t>
      </w:r>
      <w:r>
        <w:rPr>
          <w:rFonts w:eastAsia="Calibri"/>
          <w:color w:val="000000"/>
          <w:sz w:val="28"/>
          <w:szCs w:val="28"/>
          <w:lang w:eastAsia="en-US"/>
        </w:rPr>
        <w:t>Центру</w:t>
      </w:r>
      <w:r w:rsidRPr="00B27281">
        <w:rPr>
          <w:rFonts w:eastAsia="Calibri"/>
          <w:color w:val="000000"/>
          <w:sz w:val="28"/>
          <w:szCs w:val="28"/>
          <w:lang w:eastAsia="en-US"/>
        </w:rPr>
        <w:t>.</w:t>
      </w:r>
    </w:p>
    <w:p w:rsidR="00B27281" w:rsidRPr="00B27281" w:rsidRDefault="00B27281" w:rsidP="00B27281">
      <w:pPr>
        <w:pStyle w:val="a7"/>
        <w:numPr>
          <w:ilvl w:val="1"/>
          <w:numId w:val="16"/>
        </w:numPr>
        <w:tabs>
          <w:tab w:val="left" w:pos="1134"/>
        </w:tabs>
        <w:ind w:left="0" w:firstLine="567"/>
        <w:jc w:val="both"/>
        <w:rPr>
          <w:rFonts w:eastAsia="Calibri"/>
          <w:color w:val="000000"/>
          <w:sz w:val="28"/>
          <w:szCs w:val="28"/>
          <w:lang w:eastAsia="en-US"/>
        </w:rPr>
      </w:pPr>
      <w:r w:rsidRPr="00B27281">
        <w:rPr>
          <w:rFonts w:eastAsia="Calibri"/>
          <w:color w:val="000000"/>
          <w:sz w:val="28"/>
          <w:szCs w:val="28"/>
          <w:lang w:eastAsia="en-US"/>
        </w:rPr>
        <w:t>Центр створ</w:t>
      </w:r>
      <w:r>
        <w:rPr>
          <w:rFonts w:eastAsia="Calibri"/>
          <w:color w:val="000000"/>
          <w:sz w:val="28"/>
          <w:szCs w:val="28"/>
          <w:lang w:eastAsia="en-US"/>
        </w:rPr>
        <w:t>ено</w:t>
      </w:r>
      <w:r w:rsidRPr="00B27281">
        <w:rPr>
          <w:rFonts w:eastAsia="Calibri"/>
          <w:color w:val="000000"/>
          <w:sz w:val="28"/>
          <w:szCs w:val="28"/>
          <w:lang w:eastAsia="en-US"/>
        </w:rPr>
        <w:t xml:space="preserve"> з метою формування у громадян України патріотичної свідомості та стійкої мотивації, набуття ними знань та практичних вмінь, необхідних для захисту України, зокрема через виконання типових програм підготовки громадян України до національного спротиву, затверджених наказами Командувача Сил територіальної оборони Збройних Сил (далі - типові програми).</w:t>
      </w:r>
    </w:p>
    <w:p w:rsidR="00B27281" w:rsidRPr="00BB4CDE" w:rsidRDefault="00B27281" w:rsidP="00B27281">
      <w:pPr>
        <w:pStyle w:val="a7"/>
        <w:numPr>
          <w:ilvl w:val="1"/>
          <w:numId w:val="16"/>
        </w:numPr>
        <w:tabs>
          <w:tab w:val="left" w:pos="1134"/>
        </w:tabs>
        <w:ind w:left="0" w:firstLine="567"/>
        <w:jc w:val="both"/>
        <w:rPr>
          <w:rFonts w:eastAsia="Calibri"/>
          <w:sz w:val="28"/>
          <w:szCs w:val="28"/>
          <w:lang w:eastAsia="en-US"/>
        </w:rPr>
      </w:pPr>
      <w:r w:rsidRPr="00BB4CDE">
        <w:rPr>
          <w:rFonts w:eastAsia="Calibri"/>
          <w:sz w:val="28"/>
          <w:szCs w:val="28"/>
          <w:lang w:eastAsia="en-US"/>
        </w:rPr>
        <w:t xml:space="preserve">У складі організаційної структури </w:t>
      </w:r>
      <w:r w:rsidR="00BB4CDE">
        <w:rPr>
          <w:rFonts w:eastAsia="Calibri"/>
          <w:sz w:val="28"/>
          <w:szCs w:val="28"/>
          <w:lang w:eastAsia="en-US"/>
        </w:rPr>
        <w:t>Ц</w:t>
      </w:r>
      <w:r w:rsidRPr="00BB4CDE">
        <w:rPr>
          <w:rFonts w:eastAsia="Calibri"/>
          <w:sz w:val="28"/>
          <w:szCs w:val="28"/>
          <w:lang w:eastAsia="en-US"/>
        </w:rPr>
        <w:t xml:space="preserve">ентру в установленому законодавством порядку можуть утворюватися підрозділи. </w:t>
      </w:r>
    </w:p>
    <w:p w:rsidR="00467E78" w:rsidRDefault="00BB4CDE" w:rsidP="001C5C6C">
      <w:pPr>
        <w:pStyle w:val="a7"/>
        <w:numPr>
          <w:ilvl w:val="1"/>
          <w:numId w:val="16"/>
        </w:numPr>
        <w:tabs>
          <w:tab w:val="left" w:pos="1134"/>
        </w:tabs>
        <w:ind w:left="0" w:firstLine="567"/>
        <w:jc w:val="both"/>
        <w:rPr>
          <w:rFonts w:eastAsia="Calibri"/>
          <w:sz w:val="28"/>
          <w:szCs w:val="28"/>
          <w:lang w:eastAsia="en-US"/>
        </w:rPr>
      </w:pPr>
      <w:r w:rsidRPr="00467E78">
        <w:rPr>
          <w:rFonts w:eastAsia="Calibri"/>
          <w:sz w:val="28"/>
          <w:szCs w:val="28"/>
          <w:lang w:eastAsia="en-US"/>
        </w:rPr>
        <w:t xml:space="preserve">Бучанська міська рада сприяє розміщенню Центру шляхом </w:t>
      </w:r>
      <w:r w:rsidR="00B27281" w:rsidRPr="00467E78">
        <w:rPr>
          <w:rFonts w:eastAsia="Calibri"/>
          <w:sz w:val="28"/>
          <w:szCs w:val="28"/>
          <w:lang w:eastAsia="en-US"/>
        </w:rPr>
        <w:t xml:space="preserve"> забезпеч</w:t>
      </w:r>
      <w:r w:rsidRPr="00467E78">
        <w:rPr>
          <w:rFonts w:eastAsia="Calibri"/>
          <w:sz w:val="28"/>
          <w:szCs w:val="28"/>
          <w:lang w:eastAsia="en-US"/>
        </w:rPr>
        <w:t xml:space="preserve">ення </w:t>
      </w:r>
      <w:r w:rsidR="00B27281" w:rsidRPr="00467E78">
        <w:rPr>
          <w:rFonts w:eastAsia="Calibri"/>
          <w:sz w:val="28"/>
          <w:szCs w:val="28"/>
          <w:lang w:eastAsia="en-US"/>
        </w:rPr>
        <w:t>приміщенням, навчальни</w:t>
      </w:r>
      <w:r w:rsidRPr="00467E78">
        <w:rPr>
          <w:rFonts w:eastAsia="Calibri"/>
          <w:sz w:val="28"/>
          <w:szCs w:val="28"/>
          <w:lang w:eastAsia="en-US"/>
        </w:rPr>
        <w:t>ми</w:t>
      </w:r>
      <w:r w:rsidR="00B27281" w:rsidRPr="00467E78">
        <w:rPr>
          <w:rFonts w:eastAsia="Calibri"/>
          <w:sz w:val="28"/>
          <w:szCs w:val="28"/>
          <w:lang w:eastAsia="en-US"/>
        </w:rPr>
        <w:t xml:space="preserve"> матеріально-технічни</w:t>
      </w:r>
      <w:r w:rsidRPr="00467E78">
        <w:rPr>
          <w:rFonts w:eastAsia="Calibri"/>
          <w:sz w:val="28"/>
          <w:szCs w:val="28"/>
          <w:lang w:eastAsia="en-US"/>
        </w:rPr>
        <w:t>ми</w:t>
      </w:r>
      <w:r w:rsidR="00B27281" w:rsidRPr="00467E78">
        <w:rPr>
          <w:rFonts w:eastAsia="Calibri"/>
          <w:sz w:val="28"/>
          <w:szCs w:val="28"/>
          <w:lang w:eastAsia="en-US"/>
        </w:rPr>
        <w:t xml:space="preserve"> засоб</w:t>
      </w:r>
      <w:r w:rsidRPr="00467E78">
        <w:rPr>
          <w:rFonts w:eastAsia="Calibri"/>
          <w:sz w:val="28"/>
          <w:szCs w:val="28"/>
          <w:lang w:eastAsia="en-US"/>
        </w:rPr>
        <w:t>ами.</w:t>
      </w:r>
      <w:r w:rsidR="00B27281" w:rsidRPr="00467E78">
        <w:rPr>
          <w:rFonts w:eastAsia="Calibri"/>
          <w:sz w:val="28"/>
          <w:szCs w:val="28"/>
          <w:lang w:eastAsia="en-US"/>
        </w:rPr>
        <w:t xml:space="preserve"> </w:t>
      </w:r>
    </w:p>
    <w:p w:rsidR="00C8139F" w:rsidRPr="00467E78" w:rsidRDefault="00C8139F" w:rsidP="001C5C6C">
      <w:pPr>
        <w:pStyle w:val="a7"/>
        <w:numPr>
          <w:ilvl w:val="1"/>
          <w:numId w:val="16"/>
        </w:numPr>
        <w:tabs>
          <w:tab w:val="left" w:pos="1134"/>
        </w:tabs>
        <w:ind w:left="0" w:firstLine="567"/>
        <w:jc w:val="both"/>
        <w:rPr>
          <w:rFonts w:eastAsia="Calibri"/>
          <w:sz w:val="28"/>
          <w:szCs w:val="28"/>
          <w:lang w:eastAsia="en-US"/>
        </w:rPr>
      </w:pPr>
      <w:r w:rsidRPr="00467E78">
        <w:rPr>
          <w:rFonts w:eastAsia="Calibri"/>
          <w:sz w:val="28"/>
          <w:szCs w:val="28"/>
          <w:lang w:eastAsia="en-US"/>
        </w:rPr>
        <w:t xml:space="preserve">У своїй діяльності </w:t>
      </w:r>
      <w:r w:rsidR="00B27281" w:rsidRPr="00467E78">
        <w:rPr>
          <w:rFonts w:eastAsia="Calibri"/>
          <w:sz w:val="28"/>
          <w:szCs w:val="28"/>
          <w:lang w:eastAsia="en-US"/>
        </w:rPr>
        <w:t>Центр</w:t>
      </w:r>
      <w:r w:rsidRPr="00467E78">
        <w:rPr>
          <w:rFonts w:eastAsia="Calibri"/>
          <w:sz w:val="28"/>
          <w:szCs w:val="28"/>
          <w:lang w:eastAsia="en-US"/>
        </w:rPr>
        <w:t xml:space="preserve"> керуються Конституцією України,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іншими актами законодавства України та положеннями про них.</w:t>
      </w:r>
    </w:p>
    <w:p w:rsidR="00221535" w:rsidRDefault="00221535" w:rsidP="00221535">
      <w:pPr>
        <w:pStyle w:val="a7"/>
        <w:tabs>
          <w:tab w:val="left" w:pos="1134"/>
        </w:tabs>
        <w:ind w:left="567"/>
        <w:jc w:val="both"/>
        <w:rPr>
          <w:rFonts w:eastAsia="Calibri"/>
          <w:sz w:val="28"/>
          <w:szCs w:val="28"/>
          <w:lang w:eastAsia="en-US"/>
        </w:rPr>
      </w:pPr>
    </w:p>
    <w:p w:rsidR="00BB4CDE" w:rsidRPr="00221535" w:rsidRDefault="00BB4CDE" w:rsidP="009E6BB2">
      <w:pPr>
        <w:pStyle w:val="a7"/>
        <w:numPr>
          <w:ilvl w:val="0"/>
          <w:numId w:val="16"/>
        </w:numPr>
        <w:jc w:val="center"/>
        <w:rPr>
          <w:b/>
          <w:sz w:val="28"/>
          <w:szCs w:val="28"/>
          <w:lang w:eastAsia="en-US"/>
        </w:rPr>
      </w:pPr>
      <w:r w:rsidRPr="00221535">
        <w:rPr>
          <w:b/>
          <w:sz w:val="28"/>
          <w:szCs w:val="28"/>
          <w:lang w:eastAsia="en-US"/>
        </w:rPr>
        <w:t>ЗАБЕЗПЕЧЕННЯ ТА ФУНКЦІОНУВАННЯ ЦЕНТРУ</w:t>
      </w:r>
    </w:p>
    <w:p w:rsidR="00BB4CDE" w:rsidRPr="00BB4CDE" w:rsidRDefault="00BB4CDE" w:rsidP="00BB4CDE">
      <w:pPr>
        <w:pStyle w:val="a7"/>
        <w:numPr>
          <w:ilvl w:val="1"/>
          <w:numId w:val="16"/>
        </w:numPr>
        <w:tabs>
          <w:tab w:val="left" w:pos="1134"/>
        </w:tabs>
        <w:ind w:left="0" w:firstLine="567"/>
        <w:jc w:val="both"/>
        <w:rPr>
          <w:sz w:val="28"/>
          <w:szCs w:val="28"/>
          <w:lang w:eastAsia="en-US"/>
        </w:rPr>
      </w:pPr>
      <w:r w:rsidRPr="00BB4CDE">
        <w:rPr>
          <w:sz w:val="28"/>
          <w:szCs w:val="28"/>
          <w:lang w:eastAsia="en-US"/>
        </w:rPr>
        <w:t>Формування Центру здійснюється у кілька етапів та включає: визначення місць (приміщень) для розміщення Центру, забезпечення матеріально-технічної та навчально-методичної бази, укомплектування адміністративно-технічним та інструкторським складом.</w:t>
      </w:r>
    </w:p>
    <w:p w:rsidR="00BB4CDE" w:rsidRDefault="00BB4CDE" w:rsidP="00BB4CDE">
      <w:pPr>
        <w:pStyle w:val="a7"/>
        <w:numPr>
          <w:ilvl w:val="1"/>
          <w:numId w:val="16"/>
        </w:numPr>
        <w:tabs>
          <w:tab w:val="left" w:pos="1134"/>
        </w:tabs>
        <w:ind w:left="0" w:firstLine="567"/>
        <w:jc w:val="both"/>
        <w:rPr>
          <w:sz w:val="28"/>
          <w:szCs w:val="28"/>
          <w:lang w:eastAsia="en-US"/>
        </w:rPr>
      </w:pPr>
      <w:r w:rsidRPr="00BB4CDE">
        <w:rPr>
          <w:sz w:val="28"/>
          <w:szCs w:val="28"/>
          <w:lang w:eastAsia="en-US"/>
        </w:rPr>
        <w:lastRenderedPageBreak/>
        <w:t xml:space="preserve">Приміщення для </w:t>
      </w:r>
      <w:r>
        <w:rPr>
          <w:sz w:val="28"/>
          <w:szCs w:val="28"/>
          <w:lang w:eastAsia="en-US"/>
        </w:rPr>
        <w:t>Ц</w:t>
      </w:r>
      <w:r w:rsidRPr="00BB4CDE">
        <w:rPr>
          <w:sz w:val="28"/>
          <w:szCs w:val="28"/>
          <w:lang w:eastAsia="en-US"/>
        </w:rPr>
        <w:t>ентру повинні відповідати санітарно-технічним, безпековим та іншим вимогам для проведення навчань, тренувань і зберігання обладнання та навчальної зброї.</w:t>
      </w:r>
    </w:p>
    <w:p w:rsidR="00BB4CDE" w:rsidRDefault="00BB4CDE" w:rsidP="00BB4CDE">
      <w:pPr>
        <w:pStyle w:val="a7"/>
        <w:numPr>
          <w:ilvl w:val="1"/>
          <w:numId w:val="16"/>
        </w:numPr>
        <w:tabs>
          <w:tab w:val="left" w:pos="1134"/>
        </w:tabs>
        <w:ind w:left="0" w:firstLine="567"/>
        <w:jc w:val="both"/>
        <w:rPr>
          <w:sz w:val="28"/>
          <w:szCs w:val="28"/>
          <w:lang w:eastAsia="en-US"/>
        </w:rPr>
      </w:pPr>
      <w:r w:rsidRPr="00BB4CDE">
        <w:rPr>
          <w:sz w:val="28"/>
          <w:szCs w:val="28"/>
          <w:lang w:eastAsia="en-US"/>
        </w:rPr>
        <w:t>Матеріально-технічна база Центру формується за рахунок коштів місцев</w:t>
      </w:r>
      <w:r w:rsidR="009E0CEA">
        <w:rPr>
          <w:sz w:val="28"/>
          <w:szCs w:val="28"/>
          <w:lang w:eastAsia="en-US"/>
        </w:rPr>
        <w:t>ого</w:t>
      </w:r>
      <w:r w:rsidRPr="00BB4CDE">
        <w:rPr>
          <w:sz w:val="28"/>
          <w:szCs w:val="28"/>
          <w:lang w:eastAsia="en-US"/>
        </w:rPr>
        <w:t xml:space="preserve"> бюджет</w:t>
      </w:r>
      <w:r w:rsidR="009E0CEA">
        <w:rPr>
          <w:sz w:val="28"/>
          <w:szCs w:val="28"/>
          <w:lang w:eastAsia="en-US"/>
        </w:rPr>
        <w:t>у</w:t>
      </w:r>
      <w:r w:rsidRPr="00BB4CDE">
        <w:rPr>
          <w:sz w:val="28"/>
          <w:szCs w:val="28"/>
          <w:lang w:eastAsia="en-US"/>
        </w:rPr>
        <w:t xml:space="preserve"> та інших джерел, не заборонених законодавством.</w:t>
      </w:r>
    </w:p>
    <w:p w:rsidR="00BB4CDE" w:rsidRDefault="00BB4CDE" w:rsidP="00BB4CDE">
      <w:pPr>
        <w:pStyle w:val="a7"/>
        <w:numPr>
          <w:ilvl w:val="1"/>
          <w:numId w:val="16"/>
        </w:numPr>
        <w:tabs>
          <w:tab w:val="left" w:pos="1134"/>
        </w:tabs>
        <w:ind w:left="0" w:firstLine="567"/>
        <w:jc w:val="both"/>
        <w:rPr>
          <w:sz w:val="28"/>
          <w:szCs w:val="28"/>
          <w:lang w:eastAsia="en-US"/>
        </w:rPr>
      </w:pPr>
      <w:r w:rsidRPr="00BB4CDE">
        <w:rPr>
          <w:sz w:val="28"/>
          <w:szCs w:val="28"/>
          <w:lang w:eastAsia="en-US"/>
        </w:rPr>
        <w:t>Матеріально-технічна база включає навчальне обладнання, засоби зв’язку, макети зброї, навчальну зброю, тренажерні комплекси, навчальне медичне обладнання, засоби цивільного захисту та інші предмети, необхідні для проведення тренувань і навчань.</w:t>
      </w:r>
    </w:p>
    <w:p w:rsidR="00BB4CDE" w:rsidRDefault="00BB4CDE" w:rsidP="00BB4CDE">
      <w:pPr>
        <w:pStyle w:val="a7"/>
        <w:numPr>
          <w:ilvl w:val="1"/>
          <w:numId w:val="16"/>
        </w:numPr>
        <w:tabs>
          <w:tab w:val="left" w:pos="1134"/>
        </w:tabs>
        <w:ind w:left="0" w:firstLine="567"/>
        <w:jc w:val="both"/>
        <w:rPr>
          <w:sz w:val="28"/>
          <w:szCs w:val="28"/>
          <w:lang w:eastAsia="en-US"/>
        </w:rPr>
      </w:pPr>
      <w:r w:rsidRPr="00BB4CDE">
        <w:rPr>
          <w:sz w:val="28"/>
          <w:szCs w:val="28"/>
          <w:lang w:eastAsia="en-US"/>
        </w:rPr>
        <w:t>Навчально-методична база центру включає нормативні, методичні та контрольні матеріали, призначені для забезпечення якісної підготовки громадян до національного спротиву, набуття тими, хто навчається, відповідних вмінь та практичних навичок, передбачених типовими програмами.</w:t>
      </w:r>
    </w:p>
    <w:p w:rsidR="009E0CEA" w:rsidRDefault="009E0CEA" w:rsidP="009E0CEA">
      <w:pPr>
        <w:pStyle w:val="a7"/>
        <w:numPr>
          <w:ilvl w:val="1"/>
          <w:numId w:val="16"/>
        </w:numPr>
        <w:tabs>
          <w:tab w:val="left" w:pos="1134"/>
        </w:tabs>
        <w:ind w:left="0" w:firstLine="567"/>
        <w:jc w:val="both"/>
        <w:rPr>
          <w:sz w:val="28"/>
          <w:szCs w:val="28"/>
          <w:lang w:eastAsia="en-US"/>
        </w:rPr>
      </w:pPr>
      <w:r>
        <w:rPr>
          <w:sz w:val="28"/>
          <w:szCs w:val="28"/>
          <w:lang w:eastAsia="en-US"/>
        </w:rPr>
        <w:t xml:space="preserve">Центр очолює керівник Центру, який </w:t>
      </w:r>
      <w:r w:rsidRPr="009E0CEA">
        <w:rPr>
          <w:sz w:val="28"/>
          <w:szCs w:val="28"/>
          <w:lang w:eastAsia="en-US"/>
        </w:rPr>
        <w:t>відповідає</w:t>
      </w:r>
      <w:r>
        <w:rPr>
          <w:sz w:val="28"/>
          <w:szCs w:val="28"/>
          <w:lang w:eastAsia="en-US"/>
        </w:rPr>
        <w:t>:</w:t>
      </w:r>
    </w:p>
    <w:p w:rsidR="009E0CEA" w:rsidRDefault="009E0CEA" w:rsidP="009E0CEA">
      <w:pPr>
        <w:pStyle w:val="a7"/>
        <w:tabs>
          <w:tab w:val="left" w:pos="1134"/>
        </w:tabs>
        <w:ind w:left="567"/>
        <w:jc w:val="both"/>
        <w:rPr>
          <w:sz w:val="28"/>
          <w:szCs w:val="28"/>
          <w:lang w:eastAsia="en-US"/>
        </w:rPr>
      </w:pPr>
      <w:r w:rsidRPr="009E0CEA">
        <w:rPr>
          <w:sz w:val="28"/>
          <w:szCs w:val="28"/>
          <w:lang w:eastAsia="en-US"/>
        </w:rPr>
        <w:t xml:space="preserve">за роботу центру; </w:t>
      </w:r>
    </w:p>
    <w:p w:rsidR="009E0CEA" w:rsidRDefault="009E0CEA" w:rsidP="009E0CEA">
      <w:pPr>
        <w:pStyle w:val="a7"/>
        <w:tabs>
          <w:tab w:val="left" w:pos="1134"/>
        </w:tabs>
        <w:ind w:left="567"/>
        <w:jc w:val="both"/>
        <w:rPr>
          <w:sz w:val="28"/>
          <w:szCs w:val="28"/>
          <w:lang w:eastAsia="en-US"/>
        </w:rPr>
      </w:pPr>
      <w:r>
        <w:rPr>
          <w:sz w:val="28"/>
          <w:szCs w:val="28"/>
          <w:lang w:eastAsia="en-US"/>
        </w:rPr>
        <w:t>розробляє навчальні плани з урахуванням місцевих потреб та організовує їх виконання;</w:t>
      </w:r>
    </w:p>
    <w:p w:rsidR="009E0CEA" w:rsidRDefault="009E0CEA" w:rsidP="009E0CEA">
      <w:pPr>
        <w:ind w:firstLine="567"/>
        <w:rPr>
          <w:sz w:val="28"/>
          <w:szCs w:val="28"/>
          <w:lang w:eastAsia="en-US"/>
        </w:rPr>
      </w:pPr>
      <w:r w:rsidRPr="009E0CEA">
        <w:rPr>
          <w:sz w:val="28"/>
          <w:szCs w:val="28"/>
          <w:lang w:eastAsia="en-US"/>
        </w:rPr>
        <w:t xml:space="preserve">здійснює контроль за дотриманням типових програм; </w:t>
      </w:r>
    </w:p>
    <w:p w:rsidR="009E0CEA" w:rsidRPr="009E0CEA" w:rsidRDefault="009E0CEA" w:rsidP="009E0CEA">
      <w:pPr>
        <w:pStyle w:val="a7"/>
        <w:tabs>
          <w:tab w:val="left" w:pos="1134"/>
        </w:tabs>
        <w:ind w:left="0" w:firstLine="567"/>
        <w:jc w:val="both"/>
        <w:rPr>
          <w:sz w:val="28"/>
          <w:szCs w:val="28"/>
          <w:lang w:eastAsia="en-US"/>
        </w:rPr>
      </w:pPr>
      <w:r w:rsidRPr="009E0CEA">
        <w:rPr>
          <w:sz w:val="28"/>
          <w:szCs w:val="28"/>
          <w:lang w:eastAsia="en-US"/>
        </w:rPr>
        <w:t>забезпечує прозоре використання фінансових та матеріальних ресурсів; здійснює інші повноваження відповідно до Положення.</w:t>
      </w:r>
    </w:p>
    <w:p w:rsidR="00BB4CDE" w:rsidRPr="00BB4CDE" w:rsidRDefault="00E55839" w:rsidP="009E0CEA">
      <w:pPr>
        <w:pStyle w:val="a7"/>
        <w:numPr>
          <w:ilvl w:val="1"/>
          <w:numId w:val="16"/>
        </w:numPr>
        <w:tabs>
          <w:tab w:val="left" w:pos="1134"/>
        </w:tabs>
        <w:ind w:left="0" w:firstLine="567"/>
        <w:jc w:val="both"/>
        <w:rPr>
          <w:sz w:val="28"/>
          <w:szCs w:val="28"/>
          <w:lang w:eastAsia="en-US"/>
        </w:rPr>
      </w:pPr>
      <w:r>
        <w:rPr>
          <w:sz w:val="28"/>
          <w:szCs w:val="28"/>
          <w:lang w:eastAsia="en-US"/>
        </w:rPr>
        <w:t>На посаду керівника Ц</w:t>
      </w:r>
      <w:r w:rsidR="00BB4CDE" w:rsidRPr="00BB4CDE">
        <w:rPr>
          <w:sz w:val="28"/>
          <w:szCs w:val="28"/>
          <w:lang w:eastAsia="en-US"/>
        </w:rPr>
        <w:t>ентру може бути призначена особа, яка:</w:t>
      </w:r>
    </w:p>
    <w:p w:rsidR="00BB4CDE" w:rsidRPr="00BB4CDE" w:rsidRDefault="00BB4CDE" w:rsidP="009E0CEA">
      <w:pPr>
        <w:ind w:firstLine="567"/>
        <w:jc w:val="both"/>
        <w:rPr>
          <w:sz w:val="28"/>
          <w:szCs w:val="28"/>
          <w:lang w:eastAsia="en-US"/>
        </w:rPr>
      </w:pPr>
      <w:r w:rsidRPr="00BB4CDE">
        <w:rPr>
          <w:sz w:val="28"/>
          <w:szCs w:val="28"/>
          <w:lang w:eastAsia="en-US"/>
        </w:rPr>
        <w:t>має не нижче ніж перший (бакалаврський) рівень вищої освіти;</w:t>
      </w:r>
    </w:p>
    <w:p w:rsidR="00BB4CDE" w:rsidRPr="00BB4CDE" w:rsidRDefault="00BB4CDE" w:rsidP="009E0CEA">
      <w:pPr>
        <w:ind w:firstLine="567"/>
        <w:jc w:val="both"/>
        <w:rPr>
          <w:sz w:val="28"/>
          <w:szCs w:val="28"/>
          <w:lang w:eastAsia="en-US"/>
        </w:rPr>
      </w:pPr>
      <w:r w:rsidRPr="00BB4CDE">
        <w:rPr>
          <w:sz w:val="28"/>
          <w:szCs w:val="28"/>
          <w:lang w:eastAsia="en-US"/>
        </w:rPr>
        <w:t>має стаж служби на керівних посадах у військових формуваннях, правоохоронних органах, сферах цивільного захисту або досвід роботи на посадах науково-педагогічних або педагогічних працівників в закладах освіти не менше трьох років;</w:t>
      </w:r>
    </w:p>
    <w:p w:rsidR="00BB4CDE" w:rsidRPr="00BB4CDE" w:rsidRDefault="00BB4CDE" w:rsidP="009E0CEA">
      <w:pPr>
        <w:ind w:firstLine="567"/>
        <w:jc w:val="both"/>
        <w:rPr>
          <w:sz w:val="28"/>
          <w:szCs w:val="28"/>
          <w:lang w:eastAsia="en-US"/>
        </w:rPr>
      </w:pPr>
      <w:r w:rsidRPr="00BB4CDE">
        <w:rPr>
          <w:sz w:val="28"/>
          <w:szCs w:val="28"/>
          <w:lang w:eastAsia="en-US"/>
        </w:rPr>
        <w:t>знає основи законодавства у сферах національного спротиву, утвердження української національної та громадянської ідентичності;</w:t>
      </w:r>
    </w:p>
    <w:p w:rsidR="00BB4CDE" w:rsidRPr="00BB4CDE" w:rsidRDefault="00BB4CDE" w:rsidP="009E0CEA">
      <w:pPr>
        <w:ind w:firstLine="567"/>
        <w:jc w:val="both"/>
        <w:rPr>
          <w:sz w:val="28"/>
          <w:szCs w:val="28"/>
          <w:lang w:eastAsia="en-US"/>
        </w:rPr>
      </w:pPr>
      <w:r w:rsidRPr="00BB4CDE">
        <w:rPr>
          <w:sz w:val="28"/>
          <w:szCs w:val="28"/>
          <w:lang w:eastAsia="en-US"/>
        </w:rPr>
        <w:t>вільно володіє українською мовою.</w:t>
      </w:r>
    </w:p>
    <w:p w:rsidR="00BB4CDE" w:rsidRDefault="00BB4CDE" w:rsidP="00FF49A1">
      <w:pPr>
        <w:ind w:firstLine="567"/>
        <w:jc w:val="both"/>
        <w:rPr>
          <w:sz w:val="28"/>
          <w:szCs w:val="28"/>
          <w:lang w:eastAsia="en-US"/>
        </w:rPr>
      </w:pPr>
      <w:r w:rsidRPr="00BB4CDE">
        <w:rPr>
          <w:sz w:val="28"/>
          <w:szCs w:val="28"/>
          <w:lang w:eastAsia="en-US"/>
        </w:rPr>
        <w:t>Насамперед перевага надається особам, які звільнені з військової служби, є ветеранами війни або ветеранами військової служби.</w:t>
      </w:r>
    </w:p>
    <w:p w:rsidR="00E55839" w:rsidRDefault="00E55839" w:rsidP="00E55839">
      <w:pPr>
        <w:ind w:firstLine="567"/>
        <w:jc w:val="both"/>
        <w:rPr>
          <w:sz w:val="28"/>
          <w:szCs w:val="28"/>
          <w:lang w:eastAsia="en-US"/>
        </w:rPr>
      </w:pPr>
      <w:r>
        <w:rPr>
          <w:sz w:val="28"/>
          <w:szCs w:val="28"/>
          <w:lang w:eastAsia="en-US"/>
        </w:rPr>
        <w:t xml:space="preserve">2.8. </w:t>
      </w:r>
      <w:r w:rsidR="00BB4CDE" w:rsidRPr="00BB4CDE">
        <w:rPr>
          <w:sz w:val="28"/>
          <w:szCs w:val="28"/>
          <w:lang w:eastAsia="en-US"/>
        </w:rPr>
        <w:t xml:space="preserve">На посади інструкторського складу для забезпечення проведення якісної підготовки громадян до національного спротиву призначаються особи, які мають відповідну професійну (професійно-технічну) освіту, стаж служби у військових формуваннях, правоохоронних органах, сфері цивільного захисту, насамперед звільнені з військової служби, ветерани війни або ветерани військової служби. </w:t>
      </w:r>
    </w:p>
    <w:p w:rsidR="00BB4CDE" w:rsidRPr="00FF49A1" w:rsidRDefault="00BB4CDE" w:rsidP="00E55839">
      <w:pPr>
        <w:ind w:firstLine="567"/>
        <w:jc w:val="both"/>
        <w:rPr>
          <w:sz w:val="28"/>
          <w:szCs w:val="28"/>
          <w:lang w:eastAsia="en-US"/>
        </w:rPr>
      </w:pPr>
      <w:r w:rsidRPr="00FF49A1">
        <w:rPr>
          <w:sz w:val="28"/>
          <w:szCs w:val="28"/>
          <w:lang w:eastAsia="en-US"/>
        </w:rPr>
        <w:t>За відсутності кандидатів за визначеними критеріями на посади інструкторського складу можуть призначатися або залучатися до проведення заходів</w:t>
      </w:r>
      <w:r w:rsidR="00E55839" w:rsidRPr="00FF49A1">
        <w:rPr>
          <w:sz w:val="28"/>
          <w:szCs w:val="28"/>
          <w:lang w:eastAsia="en-US"/>
        </w:rPr>
        <w:t xml:space="preserve"> з</w:t>
      </w:r>
      <w:r w:rsidRPr="00FF49A1">
        <w:rPr>
          <w:sz w:val="28"/>
          <w:szCs w:val="28"/>
          <w:lang w:eastAsia="en-US"/>
        </w:rPr>
        <w:t xml:space="preserve"> підготовки інструктори від громадських об’єднань та інших інститутів громадянського суспільства</w:t>
      </w:r>
      <w:r w:rsidR="00E55839" w:rsidRPr="00FF49A1">
        <w:rPr>
          <w:sz w:val="28"/>
          <w:szCs w:val="28"/>
          <w:lang w:eastAsia="en-US"/>
        </w:rPr>
        <w:t>, які</w:t>
      </w:r>
      <w:r w:rsidRPr="00FF49A1">
        <w:rPr>
          <w:sz w:val="28"/>
          <w:szCs w:val="28"/>
          <w:lang w:eastAsia="en-US"/>
        </w:rPr>
        <w:t xml:space="preserve"> мають досвід проведення практичного навчання </w:t>
      </w:r>
      <w:r w:rsidR="00FF49A1">
        <w:rPr>
          <w:sz w:val="28"/>
          <w:szCs w:val="28"/>
          <w:lang w:eastAsia="en-US"/>
        </w:rPr>
        <w:t>та відповідних занять</w:t>
      </w:r>
      <w:r w:rsidRPr="00FF49A1">
        <w:rPr>
          <w:sz w:val="28"/>
          <w:szCs w:val="28"/>
          <w:lang w:eastAsia="en-US"/>
        </w:rPr>
        <w:t>.</w:t>
      </w:r>
    </w:p>
    <w:p w:rsidR="00BB4CDE" w:rsidRPr="00BB4CDE" w:rsidRDefault="00E55839" w:rsidP="00E55839">
      <w:pPr>
        <w:ind w:firstLine="567"/>
        <w:jc w:val="both"/>
        <w:rPr>
          <w:sz w:val="28"/>
          <w:szCs w:val="28"/>
          <w:lang w:eastAsia="en-US"/>
        </w:rPr>
      </w:pPr>
      <w:r w:rsidRPr="00E55839">
        <w:rPr>
          <w:sz w:val="28"/>
          <w:szCs w:val="28"/>
          <w:lang w:eastAsia="en-US"/>
        </w:rPr>
        <w:t xml:space="preserve">2.9. </w:t>
      </w:r>
      <w:r w:rsidR="00BB4CDE" w:rsidRPr="00E55839">
        <w:rPr>
          <w:sz w:val="28"/>
          <w:szCs w:val="28"/>
          <w:lang w:eastAsia="en-US"/>
        </w:rPr>
        <w:t xml:space="preserve">Центр </w:t>
      </w:r>
      <w:r w:rsidR="00BB4CDE" w:rsidRPr="00BB4CDE">
        <w:rPr>
          <w:sz w:val="28"/>
          <w:szCs w:val="28"/>
          <w:lang w:eastAsia="en-US"/>
        </w:rPr>
        <w:t>провадить свою діяльність відповідно до затверджених типових програм і навчальних планів, спрямованих на підготовку громадян до національного спротиву.</w:t>
      </w:r>
    </w:p>
    <w:p w:rsidR="00BB4CDE" w:rsidRPr="00BB4CDE" w:rsidRDefault="00BB4CDE" w:rsidP="00BB4CDE">
      <w:pPr>
        <w:ind w:firstLine="709"/>
        <w:jc w:val="both"/>
        <w:rPr>
          <w:sz w:val="28"/>
          <w:szCs w:val="28"/>
          <w:lang w:eastAsia="en-US"/>
        </w:rPr>
      </w:pPr>
      <w:r w:rsidRPr="00BB4CDE">
        <w:rPr>
          <w:sz w:val="28"/>
          <w:szCs w:val="28"/>
          <w:lang w:eastAsia="en-US"/>
        </w:rPr>
        <w:lastRenderedPageBreak/>
        <w:t>Під час планування заходів з підготовки громадян до національного спротиву враховуються наявні навчально-матеріальні та полігонні бази військових частин Збройних Сил, які розміщуються на відповідних територіях.</w:t>
      </w:r>
    </w:p>
    <w:p w:rsidR="00BB4CDE" w:rsidRDefault="00E55839" w:rsidP="00BB4CDE">
      <w:pPr>
        <w:ind w:firstLine="709"/>
        <w:jc w:val="both"/>
        <w:rPr>
          <w:sz w:val="28"/>
          <w:szCs w:val="28"/>
          <w:lang w:eastAsia="en-US"/>
        </w:rPr>
      </w:pPr>
      <w:r>
        <w:rPr>
          <w:sz w:val="28"/>
          <w:szCs w:val="28"/>
          <w:lang w:eastAsia="en-US"/>
        </w:rPr>
        <w:t xml:space="preserve">2.10. </w:t>
      </w:r>
      <w:r w:rsidR="00BB4CDE" w:rsidRPr="00BB4CDE">
        <w:rPr>
          <w:sz w:val="28"/>
          <w:szCs w:val="28"/>
          <w:lang w:eastAsia="en-US"/>
        </w:rPr>
        <w:t xml:space="preserve">У разі відсутності при військових частинах Збройних Сил навчально-матеріальної та полігонної бази або відсутності військової частини Збройних Сил на відповідній території </w:t>
      </w:r>
      <w:r>
        <w:rPr>
          <w:sz w:val="28"/>
          <w:szCs w:val="28"/>
          <w:lang w:eastAsia="en-US"/>
        </w:rPr>
        <w:t>Ц</w:t>
      </w:r>
      <w:r w:rsidR="00BB4CDE" w:rsidRPr="00BB4CDE">
        <w:rPr>
          <w:sz w:val="28"/>
          <w:szCs w:val="28"/>
          <w:lang w:eastAsia="en-US"/>
        </w:rPr>
        <w:t>ентр може за погодженням з громадськими об’єднаннями, юридичними особами та іншими суб’єктами національного спротиву, що провадять свою діяльність відповідно до законодавства, планувати заходи підготовки з використанням їх об’єктів матеріально-технічної бази за умови дотримання вимог безпеки, що передбачені для таких об’єктів, та використання у них передбачених зазначеними вимогами предметів.</w:t>
      </w:r>
    </w:p>
    <w:p w:rsidR="00BB4CDE" w:rsidRDefault="00E55839" w:rsidP="00BB4CDE">
      <w:pPr>
        <w:ind w:firstLine="709"/>
        <w:jc w:val="both"/>
        <w:rPr>
          <w:sz w:val="28"/>
          <w:szCs w:val="28"/>
          <w:lang w:eastAsia="en-US"/>
        </w:rPr>
      </w:pPr>
      <w:r>
        <w:rPr>
          <w:sz w:val="28"/>
          <w:szCs w:val="28"/>
          <w:lang w:eastAsia="en-US"/>
        </w:rPr>
        <w:t xml:space="preserve">2.11. </w:t>
      </w:r>
      <w:r w:rsidR="00BB4CDE" w:rsidRPr="00BB4CDE">
        <w:rPr>
          <w:sz w:val="28"/>
          <w:szCs w:val="28"/>
          <w:lang w:eastAsia="en-US"/>
        </w:rPr>
        <w:t>Центр у взаємодії з військовими частинами Сил територіальної оборони Збройних Сил, вищими військовими навчальними закладами, навчальними центрами, іншими військовими частинами (установами) Збройних Сил та іншими суб’єктами у сфері національного спротиву може організовувати заняття, а також тренування у формі моделювання бойових умов та симуляцій надзвичайних ситуацій. При цьому броньована та легко броньована військова техніка під керуванням військовослужбовців може використовуватися лише для створення тактичного фону. Для проведення заходів підготовки громадян до національного спротиву дозволяється використовувати масогабаритні макети одиночної та групової стрілецької зброї, боєприпасів, мін, ручних гранат, реактивних протитанкових гранат, імітаційні та сигнальні засоби.</w:t>
      </w:r>
    </w:p>
    <w:p w:rsidR="00BB4CDE" w:rsidRDefault="00E55839" w:rsidP="00BB4CDE">
      <w:pPr>
        <w:ind w:firstLine="709"/>
        <w:jc w:val="both"/>
        <w:rPr>
          <w:sz w:val="28"/>
          <w:szCs w:val="28"/>
          <w:lang w:eastAsia="en-US"/>
        </w:rPr>
      </w:pPr>
      <w:r>
        <w:rPr>
          <w:sz w:val="28"/>
          <w:szCs w:val="28"/>
          <w:lang w:eastAsia="en-US"/>
        </w:rPr>
        <w:t xml:space="preserve">2.12. </w:t>
      </w:r>
      <w:r w:rsidR="00BB4CDE" w:rsidRPr="00BB4CDE">
        <w:rPr>
          <w:sz w:val="28"/>
          <w:szCs w:val="28"/>
          <w:lang w:eastAsia="en-US"/>
        </w:rPr>
        <w:t xml:space="preserve">Центр у взаємодії з </w:t>
      </w:r>
      <w:r w:rsidR="00644A9D">
        <w:rPr>
          <w:sz w:val="28"/>
          <w:szCs w:val="28"/>
          <w:lang w:eastAsia="en-US"/>
        </w:rPr>
        <w:t xml:space="preserve">місцевими </w:t>
      </w:r>
      <w:r w:rsidR="00BB4CDE" w:rsidRPr="00BB4CDE">
        <w:rPr>
          <w:sz w:val="28"/>
          <w:szCs w:val="28"/>
          <w:lang w:eastAsia="en-US"/>
        </w:rPr>
        <w:t xml:space="preserve">органами виконавчої влади, </w:t>
      </w:r>
      <w:r w:rsidR="00644A9D">
        <w:rPr>
          <w:sz w:val="28"/>
          <w:szCs w:val="28"/>
          <w:lang w:eastAsia="en-US"/>
        </w:rPr>
        <w:t>виконавчими органами Бучанської міської ради</w:t>
      </w:r>
      <w:r w:rsidR="00BB4CDE" w:rsidRPr="00BB4CDE">
        <w:rPr>
          <w:sz w:val="28"/>
          <w:szCs w:val="28"/>
          <w:lang w:eastAsia="en-US"/>
        </w:rPr>
        <w:t>, надавачами освітніх послуг може проводити роботу з військово-патріотичного виховання, підготовки фахівців у сфері утвердження української національної та громадянської ідентичності за цією складовою.</w:t>
      </w:r>
    </w:p>
    <w:p w:rsidR="00BB4CDE" w:rsidRPr="00BB4CDE" w:rsidRDefault="00644A9D" w:rsidP="00BB4CDE">
      <w:pPr>
        <w:ind w:firstLine="709"/>
        <w:jc w:val="both"/>
        <w:rPr>
          <w:sz w:val="28"/>
          <w:szCs w:val="28"/>
          <w:lang w:eastAsia="en-US"/>
        </w:rPr>
      </w:pPr>
      <w:r>
        <w:rPr>
          <w:sz w:val="28"/>
          <w:szCs w:val="28"/>
          <w:lang w:eastAsia="en-US"/>
        </w:rPr>
        <w:t xml:space="preserve">2.13. </w:t>
      </w:r>
      <w:r w:rsidR="00BB4CDE" w:rsidRPr="00BB4CDE">
        <w:rPr>
          <w:sz w:val="28"/>
          <w:szCs w:val="28"/>
          <w:lang w:eastAsia="en-US"/>
        </w:rPr>
        <w:t xml:space="preserve">Центр сприяє координації дій в рамках проведення заходів підготовки між </w:t>
      </w:r>
      <w:r>
        <w:rPr>
          <w:sz w:val="28"/>
          <w:szCs w:val="28"/>
          <w:lang w:eastAsia="en-US"/>
        </w:rPr>
        <w:t>Добровольчим формуванням Бучанської міської територіальної громади № 1</w:t>
      </w:r>
      <w:r w:rsidR="00BB4CDE" w:rsidRPr="00BB4CDE">
        <w:rPr>
          <w:sz w:val="28"/>
          <w:szCs w:val="28"/>
          <w:lang w:eastAsia="en-US"/>
        </w:rPr>
        <w:t>, військовими частинами Сил територіальної оборони Збройних Сил, навчальними центрами, іншими військовими частинами (установами) Збройних Сил та іншими структурами, залученими до проведення заходів національного спротиву.</w:t>
      </w:r>
    </w:p>
    <w:p w:rsidR="00BB4CDE" w:rsidRDefault="00644A9D" w:rsidP="00BB4CDE">
      <w:pPr>
        <w:ind w:firstLine="709"/>
        <w:jc w:val="both"/>
        <w:rPr>
          <w:sz w:val="28"/>
          <w:szCs w:val="28"/>
          <w:lang w:eastAsia="en-US"/>
        </w:rPr>
      </w:pPr>
      <w:r>
        <w:rPr>
          <w:sz w:val="28"/>
          <w:szCs w:val="28"/>
          <w:lang w:eastAsia="en-US"/>
        </w:rPr>
        <w:t xml:space="preserve">2.14. </w:t>
      </w:r>
      <w:r w:rsidR="00BB4CDE" w:rsidRPr="00BB4CDE">
        <w:rPr>
          <w:sz w:val="28"/>
          <w:szCs w:val="28"/>
          <w:lang w:eastAsia="en-US"/>
        </w:rPr>
        <w:t>Центр узгоджує свою діяльність з Силами територіальної оборони Збройних Сил та Силами спеціальних операцій Збройних Сил для забезпечення виконання навчальних планів підготовки.</w:t>
      </w:r>
    </w:p>
    <w:p w:rsidR="00BB4CDE" w:rsidRPr="00BB4CDE" w:rsidRDefault="00644A9D" w:rsidP="00644A9D">
      <w:pPr>
        <w:ind w:firstLine="567"/>
        <w:jc w:val="both"/>
        <w:rPr>
          <w:sz w:val="28"/>
          <w:szCs w:val="28"/>
          <w:lang w:eastAsia="en-US"/>
        </w:rPr>
      </w:pPr>
      <w:r>
        <w:rPr>
          <w:sz w:val="28"/>
          <w:szCs w:val="28"/>
          <w:lang w:eastAsia="en-US"/>
        </w:rPr>
        <w:t xml:space="preserve">2.15. </w:t>
      </w:r>
      <w:r w:rsidR="00BB4CDE" w:rsidRPr="00BB4CDE">
        <w:rPr>
          <w:sz w:val="28"/>
          <w:szCs w:val="28"/>
          <w:lang w:eastAsia="en-US"/>
        </w:rPr>
        <w:t>Військові частини (установи) Збройних Сил, вищі військові навчальні заклади, навчальні центри за потреби можуть надавати інструкторів для проведення на</w:t>
      </w:r>
      <w:r>
        <w:rPr>
          <w:sz w:val="28"/>
          <w:szCs w:val="28"/>
          <w:lang w:eastAsia="en-US"/>
        </w:rPr>
        <w:t>вчальних занять та тренувань у Ц</w:t>
      </w:r>
      <w:r w:rsidR="00BB4CDE" w:rsidRPr="00BB4CDE">
        <w:rPr>
          <w:sz w:val="28"/>
          <w:szCs w:val="28"/>
          <w:lang w:eastAsia="en-US"/>
        </w:rPr>
        <w:t>ентрі, а також забезпечувати навчальною зброєю для цілей підготовки до національного спротиву та бойовою зброєю (без передачі) під час проведення стрільб.</w:t>
      </w:r>
    </w:p>
    <w:p w:rsidR="00BB4CDE" w:rsidRPr="00FF49A1" w:rsidRDefault="00BB4CDE" w:rsidP="00BB4CDE">
      <w:pPr>
        <w:ind w:firstLine="709"/>
        <w:jc w:val="both"/>
        <w:rPr>
          <w:sz w:val="28"/>
          <w:szCs w:val="28"/>
          <w:lang w:eastAsia="en-US"/>
        </w:rPr>
      </w:pPr>
      <w:r w:rsidRPr="00FF49A1">
        <w:rPr>
          <w:sz w:val="28"/>
          <w:szCs w:val="28"/>
          <w:lang w:eastAsia="en-US"/>
        </w:rPr>
        <w:lastRenderedPageBreak/>
        <w:t xml:space="preserve">Проведення практичних стрільб здійснюється на </w:t>
      </w:r>
      <w:r w:rsidR="00FF49A1" w:rsidRPr="00FF49A1">
        <w:rPr>
          <w:sz w:val="28"/>
          <w:szCs w:val="28"/>
          <w:lang w:eastAsia="en-US"/>
        </w:rPr>
        <w:t xml:space="preserve">навчальних </w:t>
      </w:r>
      <w:r w:rsidRPr="00FF49A1">
        <w:rPr>
          <w:sz w:val="28"/>
          <w:szCs w:val="28"/>
          <w:lang w:eastAsia="en-US"/>
        </w:rPr>
        <w:t xml:space="preserve">фондах військових частин Збройних Сил </w:t>
      </w:r>
      <w:r w:rsidR="00FF49A1" w:rsidRPr="00FF49A1">
        <w:rPr>
          <w:sz w:val="28"/>
          <w:szCs w:val="28"/>
          <w:lang w:eastAsia="en-US"/>
        </w:rPr>
        <w:t xml:space="preserve">та інших військових формувань </w:t>
      </w:r>
      <w:r w:rsidRPr="00FF49A1">
        <w:rPr>
          <w:sz w:val="28"/>
          <w:szCs w:val="28"/>
          <w:lang w:eastAsia="en-US"/>
        </w:rPr>
        <w:t>на підставі заявок, наданих центром відповідно до затверджених планів.</w:t>
      </w:r>
    </w:p>
    <w:p w:rsidR="00BB4CDE" w:rsidRPr="00FF49A1" w:rsidRDefault="00BB4CDE" w:rsidP="00BB4CDE">
      <w:pPr>
        <w:ind w:firstLine="709"/>
        <w:jc w:val="both"/>
        <w:rPr>
          <w:sz w:val="28"/>
          <w:szCs w:val="28"/>
          <w:lang w:eastAsia="en-US"/>
        </w:rPr>
      </w:pPr>
      <w:r w:rsidRPr="00FF49A1">
        <w:rPr>
          <w:sz w:val="28"/>
          <w:szCs w:val="28"/>
          <w:lang w:eastAsia="en-US"/>
        </w:rPr>
        <w:t>Для виконання вправ стрільб використовується стрілецька зброя та боєприпаси до неї відповідно до </w:t>
      </w:r>
      <w:hyperlink r:id="rId7" w:anchor="n14" w:tgtFrame="_blank" w:history="1">
        <w:r w:rsidRPr="00FF49A1">
          <w:rPr>
            <w:rStyle w:val="af"/>
            <w:color w:val="auto"/>
            <w:sz w:val="28"/>
            <w:szCs w:val="28"/>
            <w:u w:val="none"/>
            <w:lang w:eastAsia="en-US"/>
          </w:rPr>
          <w:t>Інструкції про організацію обліку, зберігання і видачі стрілецької зброї та боєприпасів у Збройних Силах України</w:t>
        </w:r>
      </w:hyperlink>
      <w:r w:rsidRPr="00FF49A1">
        <w:rPr>
          <w:sz w:val="28"/>
          <w:szCs w:val="28"/>
          <w:lang w:eastAsia="en-US"/>
        </w:rPr>
        <w:t>, затвердженої наказом Міністра оборони від 29 червня 2005 р. № 359.</w:t>
      </w:r>
    </w:p>
    <w:p w:rsidR="00BB4CDE" w:rsidRDefault="00644A9D" w:rsidP="00644A9D">
      <w:pPr>
        <w:ind w:firstLine="709"/>
        <w:jc w:val="both"/>
        <w:rPr>
          <w:sz w:val="28"/>
          <w:szCs w:val="28"/>
          <w:lang w:eastAsia="en-US"/>
        </w:rPr>
      </w:pPr>
      <w:r>
        <w:rPr>
          <w:sz w:val="28"/>
          <w:szCs w:val="28"/>
          <w:lang w:eastAsia="en-US"/>
        </w:rPr>
        <w:t xml:space="preserve">2.16. </w:t>
      </w:r>
      <w:r w:rsidR="00BB4CDE" w:rsidRPr="00BB4CDE">
        <w:rPr>
          <w:sz w:val="28"/>
          <w:szCs w:val="28"/>
          <w:lang w:eastAsia="en-US"/>
        </w:rPr>
        <w:t>Представники Сил територіальної оборони Збройних Сил беруть участь та надають методичну допомогу у розробленні, погодженні та оновленні робочих навчальних програм центру на основі типових програм.</w:t>
      </w:r>
    </w:p>
    <w:p w:rsidR="00B60DE0" w:rsidRDefault="00B60DE0" w:rsidP="00644A9D">
      <w:pPr>
        <w:ind w:firstLine="709"/>
        <w:jc w:val="both"/>
        <w:rPr>
          <w:sz w:val="28"/>
          <w:szCs w:val="28"/>
          <w:lang w:eastAsia="en-US"/>
        </w:rPr>
      </w:pPr>
      <w:r>
        <w:rPr>
          <w:sz w:val="28"/>
          <w:szCs w:val="28"/>
          <w:lang w:eastAsia="en-US"/>
        </w:rPr>
        <w:t xml:space="preserve">2.17. За підсумками навчання </w:t>
      </w:r>
      <w:r w:rsidRPr="00B60DE0">
        <w:rPr>
          <w:sz w:val="28"/>
          <w:szCs w:val="28"/>
          <w:lang w:eastAsia="en-US"/>
        </w:rPr>
        <w:t>громадян</w:t>
      </w:r>
      <w:r>
        <w:rPr>
          <w:sz w:val="28"/>
          <w:szCs w:val="28"/>
          <w:lang w:eastAsia="en-US"/>
        </w:rPr>
        <w:t xml:space="preserve">и отримують сертифікат з </w:t>
      </w:r>
      <w:r w:rsidRPr="00B60DE0">
        <w:rPr>
          <w:sz w:val="28"/>
          <w:szCs w:val="28"/>
          <w:lang w:eastAsia="en-US"/>
        </w:rPr>
        <w:t>підготовки</w:t>
      </w:r>
      <w:r>
        <w:rPr>
          <w:sz w:val="28"/>
          <w:szCs w:val="28"/>
          <w:lang w:eastAsia="en-US"/>
        </w:rPr>
        <w:t xml:space="preserve"> до національного спротиву затвердженої форми.</w:t>
      </w:r>
    </w:p>
    <w:p w:rsidR="00B60DE0" w:rsidRDefault="00B60DE0" w:rsidP="00644A9D">
      <w:pPr>
        <w:ind w:firstLine="709"/>
        <w:jc w:val="both"/>
        <w:rPr>
          <w:sz w:val="28"/>
          <w:szCs w:val="28"/>
          <w:lang w:eastAsia="en-US"/>
        </w:rPr>
      </w:pPr>
    </w:p>
    <w:p w:rsidR="00644A9D" w:rsidRDefault="00644A9D" w:rsidP="00644A9D">
      <w:pPr>
        <w:ind w:firstLine="709"/>
        <w:jc w:val="center"/>
        <w:rPr>
          <w:b/>
          <w:bCs/>
          <w:sz w:val="28"/>
          <w:szCs w:val="28"/>
          <w:lang w:eastAsia="en-US"/>
        </w:rPr>
      </w:pPr>
      <w:r>
        <w:rPr>
          <w:b/>
          <w:bCs/>
          <w:sz w:val="28"/>
          <w:szCs w:val="28"/>
          <w:lang w:eastAsia="en-US"/>
        </w:rPr>
        <w:t xml:space="preserve">3. </w:t>
      </w:r>
      <w:r w:rsidRPr="00BB4CDE">
        <w:rPr>
          <w:b/>
          <w:bCs/>
          <w:sz w:val="28"/>
          <w:szCs w:val="28"/>
          <w:lang w:eastAsia="en-US"/>
        </w:rPr>
        <w:t xml:space="preserve">КОНТРОЛЬ ТА ЗВІТНІСТЬ ЗА ЗАХОДАМИ </w:t>
      </w:r>
    </w:p>
    <w:p w:rsidR="00BB4CDE" w:rsidRPr="00BB4CDE" w:rsidRDefault="00644A9D" w:rsidP="00644A9D">
      <w:pPr>
        <w:ind w:firstLine="709"/>
        <w:jc w:val="center"/>
        <w:rPr>
          <w:sz w:val="28"/>
          <w:szCs w:val="28"/>
          <w:lang w:eastAsia="en-US"/>
        </w:rPr>
      </w:pPr>
      <w:r w:rsidRPr="00BB4CDE">
        <w:rPr>
          <w:b/>
          <w:bCs/>
          <w:sz w:val="28"/>
          <w:szCs w:val="28"/>
          <w:lang w:eastAsia="en-US"/>
        </w:rPr>
        <w:t>ПІДГОТОВКИ ЦЕНТР</w:t>
      </w:r>
      <w:r>
        <w:rPr>
          <w:b/>
          <w:bCs/>
          <w:sz w:val="28"/>
          <w:szCs w:val="28"/>
          <w:lang w:eastAsia="en-US"/>
        </w:rPr>
        <w:t>У</w:t>
      </w:r>
    </w:p>
    <w:p w:rsidR="00BB4CDE" w:rsidRPr="00FF49A1" w:rsidRDefault="00644A9D" w:rsidP="00BB4CDE">
      <w:pPr>
        <w:ind w:firstLine="709"/>
        <w:jc w:val="both"/>
        <w:rPr>
          <w:sz w:val="28"/>
          <w:szCs w:val="28"/>
          <w:lang w:eastAsia="en-US"/>
        </w:rPr>
      </w:pPr>
      <w:r w:rsidRPr="00FF49A1">
        <w:rPr>
          <w:sz w:val="28"/>
          <w:szCs w:val="28"/>
          <w:lang w:eastAsia="en-US"/>
        </w:rPr>
        <w:t>3.1. Бучанська міська рада</w:t>
      </w:r>
      <w:r w:rsidR="00BB4CDE" w:rsidRPr="00FF49A1">
        <w:rPr>
          <w:sz w:val="28"/>
          <w:szCs w:val="28"/>
          <w:lang w:eastAsia="en-US"/>
        </w:rPr>
        <w:t xml:space="preserve"> здійсню</w:t>
      </w:r>
      <w:r w:rsidRPr="00FF49A1">
        <w:rPr>
          <w:sz w:val="28"/>
          <w:szCs w:val="28"/>
          <w:lang w:eastAsia="en-US"/>
        </w:rPr>
        <w:t>є</w:t>
      </w:r>
      <w:r w:rsidR="00BB4CDE" w:rsidRPr="00FF49A1">
        <w:rPr>
          <w:sz w:val="28"/>
          <w:szCs w:val="28"/>
          <w:lang w:eastAsia="en-US"/>
        </w:rPr>
        <w:t xml:space="preserve"> контроль </w:t>
      </w:r>
      <w:r w:rsidRPr="00FF49A1">
        <w:rPr>
          <w:sz w:val="28"/>
          <w:szCs w:val="28"/>
          <w:lang w:eastAsia="en-US"/>
        </w:rPr>
        <w:t>за ефективністю функціонування Ц</w:t>
      </w:r>
      <w:r w:rsidR="00BB4CDE" w:rsidRPr="00FF49A1">
        <w:rPr>
          <w:sz w:val="28"/>
          <w:szCs w:val="28"/>
          <w:lang w:eastAsia="en-US"/>
        </w:rPr>
        <w:t>ентру, а саме: здійсню</w:t>
      </w:r>
      <w:r w:rsidRPr="00FF49A1">
        <w:rPr>
          <w:sz w:val="28"/>
          <w:szCs w:val="28"/>
          <w:lang w:eastAsia="en-US"/>
        </w:rPr>
        <w:t>є</w:t>
      </w:r>
      <w:r w:rsidR="00BB4CDE" w:rsidRPr="00FF49A1">
        <w:rPr>
          <w:sz w:val="28"/>
          <w:szCs w:val="28"/>
          <w:lang w:eastAsia="en-US"/>
        </w:rPr>
        <w:t xml:space="preserve"> оціню</w:t>
      </w:r>
      <w:r w:rsidRPr="00FF49A1">
        <w:rPr>
          <w:sz w:val="28"/>
          <w:szCs w:val="28"/>
          <w:lang w:eastAsia="en-US"/>
        </w:rPr>
        <w:t>вання відповідності діяльності Ц</w:t>
      </w:r>
      <w:r w:rsidR="00BB4CDE" w:rsidRPr="00FF49A1">
        <w:rPr>
          <w:sz w:val="28"/>
          <w:szCs w:val="28"/>
          <w:lang w:eastAsia="en-US"/>
        </w:rPr>
        <w:t>ентру затвердженим планам роботи; провод</w:t>
      </w:r>
      <w:r w:rsidRPr="00FF49A1">
        <w:rPr>
          <w:sz w:val="28"/>
          <w:szCs w:val="28"/>
          <w:lang w:eastAsia="en-US"/>
        </w:rPr>
        <w:t>ить</w:t>
      </w:r>
      <w:r w:rsidR="00BB4CDE" w:rsidRPr="00FF49A1">
        <w:rPr>
          <w:sz w:val="28"/>
          <w:szCs w:val="28"/>
          <w:lang w:eastAsia="en-US"/>
        </w:rPr>
        <w:t xml:space="preserve"> перевірку цільового використання бюджетних коштів та інших ресурсів, залу</w:t>
      </w:r>
      <w:r w:rsidRPr="00FF49A1">
        <w:rPr>
          <w:sz w:val="28"/>
          <w:szCs w:val="28"/>
          <w:lang w:eastAsia="en-US"/>
        </w:rPr>
        <w:t xml:space="preserve">чених для функціонування </w:t>
      </w:r>
      <w:r w:rsidR="00FF49A1" w:rsidRPr="00FF49A1">
        <w:rPr>
          <w:sz w:val="28"/>
          <w:szCs w:val="28"/>
          <w:lang w:eastAsia="en-US"/>
        </w:rPr>
        <w:t>Ц</w:t>
      </w:r>
      <w:r w:rsidRPr="00FF49A1">
        <w:rPr>
          <w:sz w:val="28"/>
          <w:szCs w:val="28"/>
          <w:lang w:eastAsia="en-US"/>
        </w:rPr>
        <w:t>ентру шляхом затвердження звіту на сесії Бучанської міської ради 1 раз на рік.</w:t>
      </w:r>
    </w:p>
    <w:p w:rsidR="00BB4CDE" w:rsidRDefault="00644A9D" w:rsidP="00644A9D">
      <w:pPr>
        <w:ind w:firstLine="709"/>
        <w:jc w:val="both"/>
        <w:rPr>
          <w:sz w:val="28"/>
          <w:szCs w:val="28"/>
          <w:lang w:eastAsia="en-US"/>
        </w:rPr>
      </w:pPr>
      <w:r>
        <w:rPr>
          <w:sz w:val="28"/>
          <w:szCs w:val="28"/>
          <w:lang w:eastAsia="en-US"/>
        </w:rPr>
        <w:t xml:space="preserve">3.2. </w:t>
      </w:r>
      <w:r w:rsidR="00BB4CDE" w:rsidRPr="00BB4CDE">
        <w:rPr>
          <w:sz w:val="28"/>
          <w:szCs w:val="28"/>
          <w:lang w:eastAsia="en-US"/>
        </w:rPr>
        <w:t>Представники Сил територіальної оборони Збройних Сил за територіальним принципом здійснюють контроль за виконанням типових програм, моніторинг якості проведення навчальних заходів, проводять інструкторсько-методичні заняття, здійснюють контроль та супровід проведення занять інструкторами центру.</w:t>
      </w:r>
    </w:p>
    <w:p w:rsidR="00BB4CDE" w:rsidRDefault="00644A9D" w:rsidP="00644A9D">
      <w:pPr>
        <w:ind w:firstLine="709"/>
        <w:jc w:val="both"/>
        <w:rPr>
          <w:sz w:val="28"/>
          <w:szCs w:val="28"/>
          <w:lang w:eastAsia="en-US"/>
        </w:rPr>
      </w:pPr>
      <w:r>
        <w:rPr>
          <w:sz w:val="28"/>
          <w:szCs w:val="28"/>
          <w:lang w:eastAsia="en-US"/>
        </w:rPr>
        <w:t xml:space="preserve">3.3. </w:t>
      </w:r>
      <w:r w:rsidR="00BB4CDE" w:rsidRPr="00BB4CDE">
        <w:rPr>
          <w:sz w:val="28"/>
          <w:szCs w:val="28"/>
          <w:lang w:eastAsia="en-US"/>
        </w:rPr>
        <w:t xml:space="preserve">У разі виявлення порушень або недоліків у діяльності </w:t>
      </w:r>
      <w:r>
        <w:rPr>
          <w:sz w:val="28"/>
          <w:szCs w:val="28"/>
          <w:lang w:eastAsia="en-US"/>
        </w:rPr>
        <w:t>Ц</w:t>
      </w:r>
      <w:r w:rsidR="00BB4CDE" w:rsidRPr="00BB4CDE">
        <w:rPr>
          <w:sz w:val="28"/>
          <w:szCs w:val="28"/>
          <w:lang w:eastAsia="en-US"/>
        </w:rPr>
        <w:t xml:space="preserve">ентру </w:t>
      </w:r>
      <w:r>
        <w:rPr>
          <w:sz w:val="28"/>
          <w:szCs w:val="28"/>
          <w:lang w:eastAsia="en-US"/>
        </w:rPr>
        <w:t>виконавчими органами Бучанської міської ради</w:t>
      </w:r>
      <w:r w:rsidR="00BB4CDE" w:rsidRPr="00BB4CDE">
        <w:rPr>
          <w:sz w:val="28"/>
          <w:szCs w:val="28"/>
          <w:lang w:eastAsia="en-US"/>
        </w:rPr>
        <w:t xml:space="preserve"> разом з представниками Сил територіальної оборони Збройних Сил за територіальним принципом вжива</w:t>
      </w:r>
      <w:r>
        <w:rPr>
          <w:sz w:val="28"/>
          <w:szCs w:val="28"/>
          <w:lang w:eastAsia="en-US"/>
        </w:rPr>
        <w:t>ють</w:t>
      </w:r>
      <w:r w:rsidR="00BB4CDE" w:rsidRPr="00BB4CDE">
        <w:rPr>
          <w:sz w:val="28"/>
          <w:szCs w:val="28"/>
          <w:lang w:eastAsia="en-US"/>
        </w:rPr>
        <w:t xml:space="preserve"> заходів для їх усунення, зокрема шляхом оновлення навчальних програм, допідготовки інструкторів або посилення матеріально-технічної та навчально-методичної бази тощо.</w:t>
      </w:r>
    </w:p>
    <w:p w:rsidR="00BB4CDE" w:rsidRPr="00BB4CDE" w:rsidRDefault="00644A9D" w:rsidP="00644A9D">
      <w:pPr>
        <w:ind w:firstLine="709"/>
        <w:jc w:val="both"/>
        <w:rPr>
          <w:sz w:val="28"/>
          <w:szCs w:val="28"/>
          <w:lang w:eastAsia="en-US"/>
        </w:rPr>
      </w:pPr>
      <w:r>
        <w:rPr>
          <w:sz w:val="28"/>
          <w:szCs w:val="28"/>
          <w:lang w:eastAsia="en-US"/>
        </w:rPr>
        <w:t xml:space="preserve">3.4. </w:t>
      </w:r>
      <w:r w:rsidR="00BB4CDE" w:rsidRPr="00BB4CDE">
        <w:rPr>
          <w:sz w:val="28"/>
          <w:szCs w:val="28"/>
          <w:lang w:eastAsia="en-US"/>
        </w:rPr>
        <w:t>Результати здійснення контролю та зві</w:t>
      </w:r>
      <w:r>
        <w:rPr>
          <w:sz w:val="28"/>
          <w:szCs w:val="28"/>
          <w:lang w:eastAsia="en-US"/>
        </w:rPr>
        <w:t>ти про ефективність діяльності Ц</w:t>
      </w:r>
      <w:r w:rsidR="00BB4CDE" w:rsidRPr="00BB4CDE">
        <w:rPr>
          <w:sz w:val="28"/>
          <w:szCs w:val="28"/>
          <w:lang w:eastAsia="en-US"/>
        </w:rPr>
        <w:t xml:space="preserve">ентру публікуються на офіційних веб-сайтах </w:t>
      </w:r>
      <w:r>
        <w:rPr>
          <w:sz w:val="28"/>
          <w:szCs w:val="28"/>
          <w:lang w:eastAsia="en-US"/>
        </w:rPr>
        <w:t>Бучанської</w:t>
      </w:r>
      <w:r w:rsidR="00BB4CDE" w:rsidRPr="00BB4CDE">
        <w:rPr>
          <w:sz w:val="28"/>
          <w:szCs w:val="28"/>
          <w:lang w:eastAsia="en-US"/>
        </w:rPr>
        <w:t xml:space="preserve"> міської ради для забезпечення відкритості та інформування громадськості.</w:t>
      </w:r>
    </w:p>
    <w:tbl>
      <w:tblPr>
        <w:tblW w:w="9399" w:type="dxa"/>
        <w:jc w:val="center"/>
        <w:tblLook w:val="04A0" w:firstRow="1" w:lastRow="0" w:firstColumn="1" w:lastColumn="0" w:noHBand="0" w:noVBand="1"/>
      </w:tblPr>
      <w:tblGrid>
        <w:gridCol w:w="2810"/>
        <w:gridCol w:w="3090"/>
        <w:gridCol w:w="3499"/>
      </w:tblGrid>
      <w:tr w:rsidR="00B6295C" w:rsidRPr="00B6295C" w:rsidTr="00FF49A1">
        <w:trPr>
          <w:trHeight w:val="1248"/>
          <w:jc w:val="center"/>
        </w:trPr>
        <w:tc>
          <w:tcPr>
            <w:tcW w:w="2810" w:type="dxa"/>
            <w:shd w:val="clear" w:color="auto" w:fill="auto"/>
            <w:hideMark/>
          </w:tcPr>
          <w:p w:rsidR="00B6295C" w:rsidRPr="00B6295C" w:rsidRDefault="00B6295C" w:rsidP="00B6295C">
            <w:pPr>
              <w:widowControl w:val="0"/>
              <w:tabs>
                <w:tab w:val="left" w:pos="0"/>
              </w:tabs>
              <w:rPr>
                <w:rFonts w:eastAsia="Calibri"/>
                <w:b/>
                <w:sz w:val="28"/>
                <w:szCs w:val="22"/>
                <w:lang w:eastAsia="uk-UA"/>
              </w:rPr>
            </w:pPr>
          </w:p>
          <w:p w:rsidR="009667B7" w:rsidRDefault="009667B7" w:rsidP="00B6295C">
            <w:pPr>
              <w:widowControl w:val="0"/>
              <w:tabs>
                <w:tab w:val="left" w:pos="0"/>
              </w:tabs>
              <w:rPr>
                <w:rFonts w:eastAsia="Calibri"/>
                <w:b/>
                <w:sz w:val="28"/>
                <w:szCs w:val="22"/>
                <w:lang w:eastAsia="uk-UA"/>
              </w:rPr>
            </w:pPr>
          </w:p>
          <w:p w:rsidR="00B6295C" w:rsidRPr="00B6295C" w:rsidRDefault="00B6295C" w:rsidP="00B6295C">
            <w:pPr>
              <w:widowControl w:val="0"/>
              <w:tabs>
                <w:tab w:val="left" w:pos="0"/>
              </w:tabs>
              <w:rPr>
                <w:rFonts w:eastAsia="Calibri"/>
                <w:i/>
                <w:sz w:val="28"/>
                <w:szCs w:val="22"/>
                <w:lang w:eastAsia="uk-UA"/>
              </w:rPr>
            </w:pPr>
            <w:r w:rsidRPr="00B6295C">
              <w:rPr>
                <w:rFonts w:eastAsia="Calibri"/>
                <w:b/>
                <w:sz w:val="28"/>
                <w:szCs w:val="22"/>
                <w:lang w:eastAsia="uk-UA"/>
              </w:rPr>
              <w:t>Керуючий справами</w:t>
            </w:r>
          </w:p>
        </w:tc>
        <w:tc>
          <w:tcPr>
            <w:tcW w:w="3090" w:type="dxa"/>
            <w:shd w:val="clear" w:color="auto" w:fill="auto"/>
            <w:vAlign w:val="center"/>
          </w:tcPr>
          <w:p w:rsidR="00B6295C" w:rsidRPr="00B6295C" w:rsidRDefault="00B6295C" w:rsidP="00B6295C">
            <w:pPr>
              <w:widowControl w:val="0"/>
              <w:tabs>
                <w:tab w:val="left" w:pos="0"/>
              </w:tabs>
              <w:jc w:val="center"/>
              <w:rPr>
                <w:rFonts w:eastAsia="Calibri"/>
                <w:sz w:val="28"/>
                <w:szCs w:val="22"/>
                <w:lang w:val="ru-RU" w:eastAsia="uk-UA"/>
              </w:rPr>
            </w:pPr>
          </w:p>
          <w:p w:rsidR="009667B7" w:rsidRDefault="009667B7" w:rsidP="00B6295C">
            <w:pPr>
              <w:widowControl w:val="0"/>
              <w:tabs>
                <w:tab w:val="left" w:pos="0"/>
              </w:tabs>
              <w:jc w:val="center"/>
              <w:rPr>
                <w:rFonts w:eastAsia="Calibri"/>
                <w:sz w:val="28"/>
                <w:szCs w:val="22"/>
                <w:lang w:val="ru-RU" w:eastAsia="uk-UA"/>
              </w:rPr>
            </w:pPr>
          </w:p>
          <w:p w:rsidR="00B6295C" w:rsidRPr="00B6295C" w:rsidRDefault="00B6295C" w:rsidP="00B6295C">
            <w:pPr>
              <w:widowControl w:val="0"/>
              <w:tabs>
                <w:tab w:val="left" w:pos="0"/>
              </w:tabs>
              <w:jc w:val="center"/>
              <w:rPr>
                <w:rFonts w:eastAsia="Calibri"/>
                <w:sz w:val="22"/>
                <w:szCs w:val="22"/>
                <w:lang w:val="ru-RU" w:eastAsia="uk-UA"/>
              </w:rPr>
            </w:pPr>
            <w:r w:rsidRPr="00B6295C">
              <w:rPr>
                <w:rFonts w:eastAsia="Calibri"/>
                <w:sz w:val="28"/>
                <w:szCs w:val="22"/>
                <w:lang w:val="ru-RU" w:eastAsia="uk-UA"/>
              </w:rPr>
              <w:t xml:space="preserve">__________________ </w:t>
            </w:r>
            <w:r w:rsidRPr="00B6295C">
              <w:rPr>
                <w:rFonts w:eastAsia="Calibri"/>
                <w:sz w:val="16"/>
                <w:szCs w:val="16"/>
                <w:lang w:val="ru-RU" w:eastAsia="uk-UA"/>
              </w:rPr>
              <w:t>(</w:t>
            </w:r>
            <w:r w:rsidRPr="00B6295C">
              <w:rPr>
                <w:rFonts w:eastAsia="Calibri"/>
                <w:i/>
                <w:sz w:val="16"/>
                <w:szCs w:val="16"/>
                <w:lang w:eastAsia="uk-UA"/>
              </w:rPr>
              <w:t>Особистий підпис</w:t>
            </w:r>
            <w:r w:rsidRPr="00B6295C">
              <w:rPr>
                <w:rFonts w:eastAsia="Calibri"/>
                <w:sz w:val="16"/>
                <w:szCs w:val="16"/>
                <w:lang w:eastAsia="uk-UA"/>
              </w:rPr>
              <w:t xml:space="preserve"> </w:t>
            </w:r>
            <w:r w:rsidRPr="00B6295C">
              <w:rPr>
                <w:rFonts w:eastAsia="Calibri"/>
                <w:sz w:val="16"/>
                <w:szCs w:val="16"/>
                <w:lang w:val="ru-RU" w:eastAsia="uk-UA"/>
              </w:rPr>
              <w:t>)</w:t>
            </w:r>
          </w:p>
          <w:p w:rsidR="00B6295C" w:rsidRPr="00B6295C" w:rsidRDefault="00B6295C" w:rsidP="00B6295C">
            <w:pPr>
              <w:widowControl w:val="0"/>
              <w:tabs>
                <w:tab w:val="left" w:pos="0"/>
              </w:tabs>
              <w:jc w:val="center"/>
              <w:rPr>
                <w:rFonts w:eastAsia="Calibri"/>
                <w:sz w:val="28"/>
                <w:szCs w:val="22"/>
                <w:lang w:val="ru-RU" w:eastAsia="uk-UA"/>
              </w:rPr>
            </w:pPr>
            <w:r w:rsidRPr="00B6295C">
              <w:rPr>
                <w:rFonts w:eastAsia="Calibri"/>
                <w:sz w:val="28"/>
                <w:szCs w:val="22"/>
                <w:lang w:eastAsia="uk-UA"/>
              </w:rPr>
              <w:t>_____</w:t>
            </w:r>
            <w:r w:rsidRPr="00B6295C">
              <w:rPr>
                <w:rFonts w:eastAsia="Calibri"/>
                <w:sz w:val="28"/>
                <w:szCs w:val="22"/>
                <w:lang w:val="ru-RU" w:eastAsia="uk-UA"/>
              </w:rPr>
              <w:t>__</w:t>
            </w:r>
          </w:p>
          <w:p w:rsidR="00B6295C" w:rsidRPr="00B6295C" w:rsidRDefault="00B6295C" w:rsidP="00B6295C">
            <w:pPr>
              <w:widowControl w:val="0"/>
              <w:tabs>
                <w:tab w:val="left" w:pos="0"/>
              </w:tabs>
              <w:jc w:val="center"/>
              <w:rPr>
                <w:rFonts w:eastAsia="Calibri"/>
                <w:i/>
                <w:sz w:val="16"/>
                <w:szCs w:val="16"/>
                <w:lang w:eastAsia="uk-UA"/>
              </w:rPr>
            </w:pPr>
            <w:r w:rsidRPr="00B6295C">
              <w:rPr>
                <w:rFonts w:eastAsia="Calibri"/>
                <w:i/>
                <w:sz w:val="16"/>
                <w:szCs w:val="16"/>
                <w:lang w:eastAsia="uk-UA"/>
              </w:rPr>
              <w:t>(дата)</w:t>
            </w:r>
          </w:p>
          <w:p w:rsidR="00B6295C" w:rsidRPr="00B6295C" w:rsidRDefault="00B6295C" w:rsidP="00B6295C">
            <w:pPr>
              <w:widowControl w:val="0"/>
              <w:tabs>
                <w:tab w:val="left" w:pos="0"/>
              </w:tabs>
              <w:jc w:val="center"/>
              <w:rPr>
                <w:rFonts w:eastAsia="Calibri"/>
                <w:sz w:val="16"/>
                <w:szCs w:val="16"/>
                <w:lang w:eastAsia="uk-UA"/>
              </w:rPr>
            </w:pPr>
          </w:p>
        </w:tc>
        <w:tc>
          <w:tcPr>
            <w:tcW w:w="3499" w:type="dxa"/>
            <w:shd w:val="clear" w:color="auto" w:fill="auto"/>
            <w:hideMark/>
          </w:tcPr>
          <w:p w:rsidR="00B6295C" w:rsidRPr="00B6295C" w:rsidRDefault="00B6295C" w:rsidP="00B6295C">
            <w:pPr>
              <w:widowControl w:val="0"/>
              <w:tabs>
                <w:tab w:val="left" w:pos="0"/>
              </w:tabs>
              <w:rPr>
                <w:rFonts w:eastAsia="Calibri"/>
                <w:b/>
                <w:sz w:val="28"/>
                <w:szCs w:val="22"/>
                <w:lang w:eastAsia="uk-UA"/>
              </w:rPr>
            </w:pPr>
          </w:p>
          <w:p w:rsidR="009667B7" w:rsidRDefault="009667B7" w:rsidP="00B6295C">
            <w:pPr>
              <w:widowControl w:val="0"/>
              <w:tabs>
                <w:tab w:val="left" w:pos="0"/>
              </w:tabs>
              <w:rPr>
                <w:rFonts w:eastAsia="Calibri"/>
                <w:b/>
                <w:sz w:val="28"/>
                <w:szCs w:val="22"/>
                <w:lang w:eastAsia="uk-UA"/>
              </w:rPr>
            </w:pPr>
          </w:p>
          <w:p w:rsidR="00B6295C" w:rsidRPr="00B6295C" w:rsidRDefault="00B6295C" w:rsidP="00B6295C">
            <w:pPr>
              <w:widowControl w:val="0"/>
              <w:tabs>
                <w:tab w:val="left" w:pos="0"/>
              </w:tabs>
              <w:rPr>
                <w:rFonts w:eastAsia="Calibri"/>
                <w:b/>
                <w:sz w:val="28"/>
                <w:szCs w:val="22"/>
                <w:lang w:eastAsia="uk-UA"/>
              </w:rPr>
            </w:pPr>
            <w:r w:rsidRPr="00B6295C">
              <w:rPr>
                <w:rFonts w:eastAsia="Calibri"/>
                <w:b/>
                <w:sz w:val="28"/>
                <w:szCs w:val="22"/>
                <w:lang w:eastAsia="uk-UA"/>
              </w:rPr>
              <w:t>Дмитро ГАПЧЕНКО</w:t>
            </w:r>
          </w:p>
        </w:tc>
      </w:tr>
      <w:tr w:rsidR="00B6295C" w:rsidRPr="00B6295C" w:rsidTr="00B60DE0">
        <w:trPr>
          <w:trHeight w:val="1077"/>
          <w:jc w:val="center"/>
        </w:trPr>
        <w:tc>
          <w:tcPr>
            <w:tcW w:w="2810" w:type="dxa"/>
            <w:shd w:val="clear" w:color="auto" w:fill="auto"/>
            <w:hideMark/>
          </w:tcPr>
          <w:p w:rsidR="00B6295C" w:rsidRPr="00B6295C" w:rsidRDefault="00474EB8" w:rsidP="00B6295C">
            <w:pPr>
              <w:widowControl w:val="0"/>
              <w:tabs>
                <w:tab w:val="left" w:pos="0"/>
              </w:tabs>
              <w:rPr>
                <w:rFonts w:eastAsia="Calibri"/>
                <w:i/>
                <w:sz w:val="28"/>
                <w:szCs w:val="22"/>
                <w:lang w:eastAsia="uk-UA"/>
              </w:rPr>
            </w:pPr>
            <w:r>
              <w:rPr>
                <w:rFonts w:eastAsia="Calibri"/>
                <w:b/>
                <w:sz w:val="28"/>
                <w:szCs w:val="22"/>
                <w:lang w:eastAsia="uk-UA"/>
              </w:rPr>
              <w:t>Начальник відділу</w:t>
            </w:r>
            <w:r w:rsidR="00B6295C" w:rsidRPr="00B6295C">
              <w:rPr>
                <w:rFonts w:eastAsia="Calibri"/>
                <w:b/>
                <w:sz w:val="28"/>
                <w:szCs w:val="22"/>
                <w:lang w:eastAsia="uk-UA"/>
              </w:rPr>
              <w:t xml:space="preserve"> муніципальної безпеки</w:t>
            </w:r>
          </w:p>
        </w:tc>
        <w:tc>
          <w:tcPr>
            <w:tcW w:w="3090" w:type="dxa"/>
            <w:shd w:val="clear" w:color="auto" w:fill="auto"/>
            <w:vAlign w:val="center"/>
          </w:tcPr>
          <w:p w:rsidR="00B6295C" w:rsidRPr="00B6295C" w:rsidRDefault="00B6295C" w:rsidP="00B6295C">
            <w:pPr>
              <w:widowControl w:val="0"/>
              <w:tabs>
                <w:tab w:val="left" w:pos="0"/>
              </w:tabs>
              <w:jc w:val="center"/>
              <w:rPr>
                <w:rFonts w:eastAsia="Calibri"/>
                <w:sz w:val="22"/>
                <w:szCs w:val="22"/>
                <w:lang w:val="ru-RU" w:eastAsia="uk-UA"/>
              </w:rPr>
            </w:pPr>
            <w:r w:rsidRPr="00B6295C">
              <w:rPr>
                <w:rFonts w:eastAsia="Calibri"/>
                <w:sz w:val="28"/>
                <w:szCs w:val="22"/>
                <w:lang w:eastAsia="uk-UA"/>
              </w:rPr>
              <w:t>_____</w:t>
            </w:r>
            <w:r w:rsidRPr="00B6295C">
              <w:rPr>
                <w:rFonts w:eastAsia="Calibri"/>
                <w:sz w:val="28"/>
                <w:szCs w:val="22"/>
                <w:lang w:val="ru-RU" w:eastAsia="uk-UA"/>
              </w:rPr>
              <w:t xml:space="preserve">_____________ </w:t>
            </w:r>
            <w:r w:rsidRPr="00B6295C">
              <w:rPr>
                <w:rFonts w:eastAsia="Calibri"/>
                <w:sz w:val="16"/>
                <w:szCs w:val="16"/>
                <w:lang w:val="ru-RU" w:eastAsia="uk-UA"/>
              </w:rPr>
              <w:t>(</w:t>
            </w:r>
            <w:r w:rsidRPr="00B6295C">
              <w:rPr>
                <w:rFonts w:eastAsia="Calibri"/>
                <w:i/>
                <w:sz w:val="16"/>
                <w:szCs w:val="16"/>
                <w:lang w:eastAsia="uk-UA"/>
              </w:rPr>
              <w:t>Особистий підпис</w:t>
            </w:r>
            <w:r w:rsidRPr="00B6295C">
              <w:rPr>
                <w:rFonts w:eastAsia="Calibri"/>
                <w:sz w:val="16"/>
                <w:szCs w:val="16"/>
                <w:lang w:eastAsia="uk-UA"/>
              </w:rPr>
              <w:t xml:space="preserve"> </w:t>
            </w:r>
            <w:r w:rsidRPr="00B6295C">
              <w:rPr>
                <w:rFonts w:eastAsia="Calibri"/>
                <w:sz w:val="16"/>
                <w:szCs w:val="16"/>
                <w:lang w:val="ru-RU" w:eastAsia="uk-UA"/>
              </w:rPr>
              <w:t>)</w:t>
            </w:r>
          </w:p>
          <w:p w:rsidR="00B6295C" w:rsidRPr="00B6295C" w:rsidRDefault="00B6295C" w:rsidP="00B6295C">
            <w:pPr>
              <w:widowControl w:val="0"/>
              <w:tabs>
                <w:tab w:val="left" w:pos="0"/>
              </w:tabs>
              <w:jc w:val="center"/>
              <w:rPr>
                <w:rFonts w:eastAsia="Calibri"/>
                <w:sz w:val="28"/>
                <w:szCs w:val="22"/>
                <w:lang w:val="ru-RU" w:eastAsia="uk-UA"/>
              </w:rPr>
            </w:pPr>
            <w:r w:rsidRPr="00B6295C">
              <w:rPr>
                <w:rFonts w:eastAsia="Calibri"/>
                <w:sz w:val="28"/>
                <w:szCs w:val="22"/>
                <w:lang w:eastAsia="uk-UA"/>
              </w:rPr>
              <w:t>_____</w:t>
            </w:r>
            <w:r w:rsidRPr="00B6295C">
              <w:rPr>
                <w:rFonts w:eastAsia="Calibri"/>
                <w:sz w:val="28"/>
                <w:szCs w:val="22"/>
                <w:lang w:val="ru-RU" w:eastAsia="uk-UA"/>
              </w:rPr>
              <w:t>__</w:t>
            </w:r>
          </w:p>
          <w:p w:rsidR="00B6295C" w:rsidRPr="00B6295C" w:rsidRDefault="00B6295C" w:rsidP="00B6295C">
            <w:pPr>
              <w:widowControl w:val="0"/>
              <w:tabs>
                <w:tab w:val="left" w:pos="0"/>
              </w:tabs>
              <w:jc w:val="center"/>
              <w:rPr>
                <w:rFonts w:eastAsia="Calibri"/>
                <w:sz w:val="16"/>
                <w:szCs w:val="16"/>
                <w:lang w:eastAsia="uk-UA"/>
              </w:rPr>
            </w:pPr>
            <w:r w:rsidRPr="00B6295C">
              <w:rPr>
                <w:rFonts w:eastAsia="Calibri"/>
                <w:i/>
                <w:sz w:val="16"/>
                <w:szCs w:val="16"/>
                <w:lang w:eastAsia="uk-UA"/>
              </w:rPr>
              <w:t>(дата)</w:t>
            </w:r>
          </w:p>
        </w:tc>
        <w:tc>
          <w:tcPr>
            <w:tcW w:w="3499" w:type="dxa"/>
            <w:shd w:val="clear" w:color="auto" w:fill="auto"/>
            <w:hideMark/>
          </w:tcPr>
          <w:p w:rsidR="00B6295C" w:rsidRPr="00B6295C" w:rsidRDefault="00B6295C" w:rsidP="00B6295C">
            <w:pPr>
              <w:widowControl w:val="0"/>
              <w:tabs>
                <w:tab w:val="left" w:pos="0"/>
              </w:tabs>
              <w:rPr>
                <w:rFonts w:eastAsia="Calibri"/>
                <w:b/>
                <w:sz w:val="28"/>
                <w:szCs w:val="22"/>
                <w:lang w:eastAsia="uk-UA"/>
              </w:rPr>
            </w:pPr>
            <w:r w:rsidRPr="00B6295C">
              <w:rPr>
                <w:rFonts w:eastAsia="Calibri"/>
                <w:b/>
                <w:sz w:val="28"/>
                <w:szCs w:val="22"/>
                <w:lang w:eastAsia="uk-UA"/>
              </w:rPr>
              <w:t>Світлана ГРИЦАЄНКО</w:t>
            </w:r>
          </w:p>
        </w:tc>
      </w:tr>
    </w:tbl>
    <w:p w:rsidR="00B6295C" w:rsidRPr="00B6295C" w:rsidRDefault="00B6295C" w:rsidP="00AA180A">
      <w:pPr>
        <w:ind w:left="6237"/>
        <w:rPr>
          <w:sz w:val="26"/>
          <w:szCs w:val="26"/>
        </w:rPr>
      </w:pPr>
    </w:p>
    <w:sectPr w:rsidR="00B6295C" w:rsidRPr="00B6295C" w:rsidSect="00B60DE0">
      <w:headerReference w:type="default" r:id="rId8"/>
      <w:pgSz w:w="11906" w:h="16838"/>
      <w:pgMar w:top="709"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3B5" w:rsidRDefault="00AE23B5" w:rsidP="00DB321E">
      <w:r>
        <w:separator/>
      </w:r>
    </w:p>
  </w:endnote>
  <w:endnote w:type="continuationSeparator" w:id="0">
    <w:p w:rsidR="00AE23B5" w:rsidRDefault="00AE23B5" w:rsidP="00DB3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3B5" w:rsidRDefault="00AE23B5" w:rsidP="00DB321E">
      <w:r>
        <w:separator/>
      </w:r>
    </w:p>
  </w:footnote>
  <w:footnote w:type="continuationSeparator" w:id="0">
    <w:p w:rsidR="00AE23B5" w:rsidRDefault="00AE23B5" w:rsidP="00DB32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685009"/>
      <w:docPartObj>
        <w:docPartGallery w:val="Page Numbers (Top of Page)"/>
        <w:docPartUnique/>
      </w:docPartObj>
    </w:sdtPr>
    <w:sdtEndPr/>
    <w:sdtContent>
      <w:p w:rsidR="00AA2FFC" w:rsidRDefault="00AA2FFC">
        <w:pPr>
          <w:pStyle w:val="aa"/>
          <w:jc w:val="center"/>
        </w:pPr>
        <w:r>
          <w:fldChar w:fldCharType="begin"/>
        </w:r>
        <w:r>
          <w:instrText>PAGE   \* MERGEFORMAT</w:instrText>
        </w:r>
        <w:r>
          <w:fldChar w:fldCharType="separate"/>
        </w:r>
        <w:r w:rsidR="004F6EA2" w:rsidRPr="004F6EA2">
          <w:rPr>
            <w:noProof/>
            <w:lang w:val="ru-RU"/>
          </w:rPr>
          <w:t>2</w:t>
        </w:r>
        <w:r>
          <w:fldChar w:fldCharType="end"/>
        </w:r>
      </w:p>
    </w:sdtContent>
  </w:sdt>
  <w:p w:rsidR="00663CDA" w:rsidRDefault="00663CDA">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48210B1"/>
    <w:multiLevelType w:val="multilevel"/>
    <w:tmpl w:val="2E78F6F8"/>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084C0ECF"/>
    <w:multiLevelType w:val="singleLevel"/>
    <w:tmpl w:val="88D61EBC"/>
    <w:lvl w:ilvl="0">
      <w:start w:val="1"/>
      <w:numFmt w:val="decimal"/>
      <w:lvlText w:val="%1."/>
      <w:legacy w:legacy="1" w:legacySpace="0" w:legacyIndent="278"/>
      <w:lvlJc w:val="left"/>
      <w:rPr>
        <w:rFonts w:ascii="Times New Roman" w:hAnsi="Times New Roman" w:hint="default"/>
      </w:rPr>
    </w:lvl>
  </w:abstractNum>
  <w:abstractNum w:abstractNumId="3" w15:restartNumberingAfterBreak="0">
    <w:nsid w:val="0AFC26E9"/>
    <w:multiLevelType w:val="hybridMultilevel"/>
    <w:tmpl w:val="DCB0D1DA"/>
    <w:lvl w:ilvl="0" w:tplc="C28CF95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0E6F77AA"/>
    <w:multiLevelType w:val="hybridMultilevel"/>
    <w:tmpl w:val="5FD4A214"/>
    <w:lvl w:ilvl="0" w:tplc="CC8A5424">
      <w:start w:val="3"/>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1ED46235"/>
    <w:multiLevelType w:val="multilevel"/>
    <w:tmpl w:val="1ED8B1C4"/>
    <w:lvl w:ilvl="0">
      <w:start w:val="1"/>
      <w:numFmt w:val="decimal"/>
      <w:lvlText w:val="%1."/>
      <w:lvlJc w:val="left"/>
      <w:pPr>
        <w:ind w:left="450" w:hanging="450"/>
      </w:pPr>
      <w:rPr>
        <w:rFonts w:hint="default"/>
      </w:rPr>
    </w:lvl>
    <w:lvl w:ilvl="1">
      <w:start w:val="1"/>
      <w:numFmt w:val="decimal"/>
      <w:lvlText w:val="%2."/>
      <w:lvlJc w:val="left"/>
      <w:pPr>
        <w:ind w:left="4972" w:hanging="720"/>
      </w:pPr>
      <w:rPr>
        <w:rFonts w:ascii="Times New Roman" w:eastAsia="Times New Roman" w:hAnsi="Times New Roman" w:cs="Times New Roman"/>
      </w:rPr>
    </w:lvl>
    <w:lvl w:ilvl="2">
      <w:start w:val="1"/>
      <w:numFmt w:val="decimal"/>
      <w:lvlText w:val="%1.%2.%3."/>
      <w:lvlJc w:val="left"/>
      <w:pPr>
        <w:ind w:left="2338" w:hanging="720"/>
      </w:pPr>
      <w:rPr>
        <w:rFonts w:hint="default"/>
      </w:rPr>
    </w:lvl>
    <w:lvl w:ilvl="3">
      <w:start w:val="1"/>
      <w:numFmt w:val="decimal"/>
      <w:lvlText w:val="%1.%2.%3.%4."/>
      <w:lvlJc w:val="left"/>
      <w:pPr>
        <w:ind w:left="3507" w:hanging="1080"/>
      </w:pPr>
      <w:rPr>
        <w:rFonts w:hint="default"/>
      </w:rPr>
    </w:lvl>
    <w:lvl w:ilvl="4">
      <w:start w:val="1"/>
      <w:numFmt w:val="decimal"/>
      <w:lvlText w:val="%1.%2.%3.%4.%5."/>
      <w:lvlJc w:val="left"/>
      <w:pPr>
        <w:ind w:left="4316" w:hanging="1080"/>
      </w:pPr>
      <w:rPr>
        <w:rFonts w:hint="default"/>
      </w:rPr>
    </w:lvl>
    <w:lvl w:ilvl="5">
      <w:start w:val="1"/>
      <w:numFmt w:val="decimal"/>
      <w:lvlText w:val="%1.%2.%3.%4.%5.%6."/>
      <w:lvlJc w:val="left"/>
      <w:pPr>
        <w:ind w:left="5485" w:hanging="1440"/>
      </w:pPr>
      <w:rPr>
        <w:rFonts w:hint="default"/>
      </w:rPr>
    </w:lvl>
    <w:lvl w:ilvl="6">
      <w:start w:val="1"/>
      <w:numFmt w:val="decimal"/>
      <w:lvlText w:val="%1.%2.%3.%4.%5.%6.%7."/>
      <w:lvlJc w:val="left"/>
      <w:pPr>
        <w:ind w:left="6654" w:hanging="1800"/>
      </w:pPr>
      <w:rPr>
        <w:rFonts w:hint="default"/>
      </w:rPr>
    </w:lvl>
    <w:lvl w:ilvl="7">
      <w:start w:val="1"/>
      <w:numFmt w:val="decimal"/>
      <w:lvlText w:val="%1.%2.%3.%4.%5.%6.%7.%8."/>
      <w:lvlJc w:val="left"/>
      <w:pPr>
        <w:ind w:left="7463" w:hanging="1800"/>
      </w:pPr>
      <w:rPr>
        <w:rFonts w:hint="default"/>
      </w:rPr>
    </w:lvl>
    <w:lvl w:ilvl="8">
      <w:start w:val="1"/>
      <w:numFmt w:val="decimal"/>
      <w:lvlText w:val="%1.%2.%3.%4.%5.%6.%7.%8.%9."/>
      <w:lvlJc w:val="left"/>
      <w:pPr>
        <w:ind w:left="8632" w:hanging="2160"/>
      </w:pPr>
      <w:rPr>
        <w:rFonts w:hint="default"/>
      </w:rPr>
    </w:lvl>
  </w:abstractNum>
  <w:abstractNum w:abstractNumId="6" w15:restartNumberingAfterBreak="0">
    <w:nsid w:val="23A070F2"/>
    <w:multiLevelType w:val="multilevel"/>
    <w:tmpl w:val="88628B02"/>
    <w:lvl w:ilvl="0">
      <w:start w:val="2"/>
      <w:numFmt w:val="decimal"/>
      <w:lvlText w:val="%1."/>
      <w:lvlJc w:val="left"/>
      <w:pPr>
        <w:ind w:left="450" w:hanging="450"/>
      </w:pPr>
      <w:rPr>
        <w:rFonts w:hint="default"/>
      </w:rPr>
    </w:lvl>
    <w:lvl w:ilvl="1">
      <w:start w:val="1"/>
      <w:numFmt w:val="decimal"/>
      <w:lvlText w:val="%1.%2."/>
      <w:lvlJc w:val="left"/>
      <w:pPr>
        <w:ind w:left="3129"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4E2389C"/>
    <w:multiLevelType w:val="multilevel"/>
    <w:tmpl w:val="D55227F6"/>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8" w15:restartNumberingAfterBreak="0">
    <w:nsid w:val="2E2D3D84"/>
    <w:multiLevelType w:val="multilevel"/>
    <w:tmpl w:val="6D0CC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DF1BEB"/>
    <w:multiLevelType w:val="hybridMultilevel"/>
    <w:tmpl w:val="6E262C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1F23D2F"/>
    <w:multiLevelType w:val="multilevel"/>
    <w:tmpl w:val="DA96647C"/>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338" w:hanging="720"/>
      </w:pPr>
      <w:rPr>
        <w:rFonts w:hint="default"/>
      </w:rPr>
    </w:lvl>
    <w:lvl w:ilvl="3">
      <w:start w:val="1"/>
      <w:numFmt w:val="decimal"/>
      <w:lvlText w:val="%1.%2.%3.%4."/>
      <w:lvlJc w:val="left"/>
      <w:pPr>
        <w:ind w:left="3507" w:hanging="1080"/>
      </w:pPr>
      <w:rPr>
        <w:rFonts w:hint="default"/>
      </w:rPr>
    </w:lvl>
    <w:lvl w:ilvl="4">
      <w:start w:val="1"/>
      <w:numFmt w:val="decimal"/>
      <w:lvlText w:val="%1.%2.%3.%4.%5."/>
      <w:lvlJc w:val="left"/>
      <w:pPr>
        <w:ind w:left="4316" w:hanging="1080"/>
      </w:pPr>
      <w:rPr>
        <w:rFonts w:hint="default"/>
      </w:rPr>
    </w:lvl>
    <w:lvl w:ilvl="5">
      <w:start w:val="1"/>
      <w:numFmt w:val="decimal"/>
      <w:lvlText w:val="%1.%2.%3.%4.%5.%6."/>
      <w:lvlJc w:val="left"/>
      <w:pPr>
        <w:ind w:left="5485" w:hanging="1440"/>
      </w:pPr>
      <w:rPr>
        <w:rFonts w:hint="default"/>
      </w:rPr>
    </w:lvl>
    <w:lvl w:ilvl="6">
      <w:start w:val="1"/>
      <w:numFmt w:val="decimal"/>
      <w:lvlText w:val="%1.%2.%3.%4.%5.%6.%7."/>
      <w:lvlJc w:val="left"/>
      <w:pPr>
        <w:ind w:left="6654" w:hanging="1800"/>
      </w:pPr>
      <w:rPr>
        <w:rFonts w:hint="default"/>
      </w:rPr>
    </w:lvl>
    <w:lvl w:ilvl="7">
      <w:start w:val="1"/>
      <w:numFmt w:val="decimal"/>
      <w:lvlText w:val="%1.%2.%3.%4.%5.%6.%7.%8."/>
      <w:lvlJc w:val="left"/>
      <w:pPr>
        <w:ind w:left="7463" w:hanging="1800"/>
      </w:pPr>
      <w:rPr>
        <w:rFonts w:hint="default"/>
      </w:rPr>
    </w:lvl>
    <w:lvl w:ilvl="8">
      <w:start w:val="1"/>
      <w:numFmt w:val="decimal"/>
      <w:lvlText w:val="%1.%2.%3.%4.%5.%6.%7.%8.%9."/>
      <w:lvlJc w:val="left"/>
      <w:pPr>
        <w:ind w:left="8632" w:hanging="2160"/>
      </w:pPr>
      <w:rPr>
        <w:rFonts w:hint="default"/>
      </w:rPr>
    </w:lvl>
  </w:abstractNum>
  <w:abstractNum w:abstractNumId="11" w15:restartNumberingAfterBreak="0">
    <w:nsid w:val="373C268B"/>
    <w:multiLevelType w:val="multilevel"/>
    <w:tmpl w:val="D7E2A51A"/>
    <w:lvl w:ilvl="0">
      <w:start w:val="1"/>
      <w:numFmt w:val="decimal"/>
      <w:lvlText w:val="%1."/>
      <w:lvlJc w:val="left"/>
      <w:pPr>
        <w:ind w:left="450" w:hanging="450"/>
      </w:pPr>
      <w:rPr>
        <w:rFonts w:eastAsia="Times New Roman" w:hint="default"/>
        <w:color w:val="auto"/>
      </w:rPr>
    </w:lvl>
    <w:lvl w:ilvl="1">
      <w:start w:val="1"/>
      <w:numFmt w:val="decimal"/>
      <w:lvlText w:val="%1.%2."/>
      <w:lvlJc w:val="left"/>
      <w:pPr>
        <w:ind w:left="1287" w:hanging="720"/>
      </w:pPr>
      <w:rPr>
        <w:rFonts w:eastAsia="Times New Roman" w:hint="default"/>
        <w:color w:val="auto"/>
      </w:rPr>
    </w:lvl>
    <w:lvl w:ilvl="2">
      <w:start w:val="1"/>
      <w:numFmt w:val="decimal"/>
      <w:lvlText w:val="%1.%2.%3."/>
      <w:lvlJc w:val="left"/>
      <w:pPr>
        <w:ind w:left="1854" w:hanging="720"/>
      </w:pPr>
      <w:rPr>
        <w:rFonts w:eastAsia="Times New Roman" w:hint="default"/>
        <w:color w:val="auto"/>
      </w:rPr>
    </w:lvl>
    <w:lvl w:ilvl="3">
      <w:start w:val="1"/>
      <w:numFmt w:val="decimal"/>
      <w:lvlText w:val="%1.%2.%3.%4."/>
      <w:lvlJc w:val="left"/>
      <w:pPr>
        <w:ind w:left="2781" w:hanging="1080"/>
      </w:pPr>
      <w:rPr>
        <w:rFonts w:eastAsia="Times New Roman" w:hint="default"/>
        <w:color w:val="auto"/>
      </w:rPr>
    </w:lvl>
    <w:lvl w:ilvl="4">
      <w:start w:val="1"/>
      <w:numFmt w:val="decimal"/>
      <w:lvlText w:val="%1.%2.%3.%4.%5."/>
      <w:lvlJc w:val="left"/>
      <w:pPr>
        <w:ind w:left="3348" w:hanging="1080"/>
      </w:pPr>
      <w:rPr>
        <w:rFonts w:eastAsia="Times New Roman" w:hint="default"/>
        <w:color w:val="auto"/>
      </w:rPr>
    </w:lvl>
    <w:lvl w:ilvl="5">
      <w:start w:val="1"/>
      <w:numFmt w:val="decimal"/>
      <w:lvlText w:val="%1.%2.%3.%4.%5.%6."/>
      <w:lvlJc w:val="left"/>
      <w:pPr>
        <w:ind w:left="4275" w:hanging="1440"/>
      </w:pPr>
      <w:rPr>
        <w:rFonts w:eastAsia="Times New Roman" w:hint="default"/>
        <w:color w:val="auto"/>
      </w:rPr>
    </w:lvl>
    <w:lvl w:ilvl="6">
      <w:start w:val="1"/>
      <w:numFmt w:val="decimal"/>
      <w:lvlText w:val="%1.%2.%3.%4.%5.%6.%7."/>
      <w:lvlJc w:val="left"/>
      <w:pPr>
        <w:ind w:left="5202" w:hanging="1800"/>
      </w:pPr>
      <w:rPr>
        <w:rFonts w:eastAsia="Times New Roman" w:hint="default"/>
        <w:color w:val="auto"/>
      </w:rPr>
    </w:lvl>
    <w:lvl w:ilvl="7">
      <w:start w:val="1"/>
      <w:numFmt w:val="decimal"/>
      <w:lvlText w:val="%1.%2.%3.%4.%5.%6.%7.%8."/>
      <w:lvlJc w:val="left"/>
      <w:pPr>
        <w:ind w:left="5769" w:hanging="1800"/>
      </w:pPr>
      <w:rPr>
        <w:rFonts w:eastAsia="Times New Roman" w:hint="default"/>
        <w:color w:val="auto"/>
      </w:rPr>
    </w:lvl>
    <w:lvl w:ilvl="8">
      <w:start w:val="1"/>
      <w:numFmt w:val="decimal"/>
      <w:lvlText w:val="%1.%2.%3.%4.%5.%6.%7.%8.%9."/>
      <w:lvlJc w:val="left"/>
      <w:pPr>
        <w:ind w:left="6696" w:hanging="2160"/>
      </w:pPr>
      <w:rPr>
        <w:rFonts w:eastAsia="Times New Roman" w:hint="default"/>
        <w:color w:val="auto"/>
      </w:rPr>
    </w:lvl>
  </w:abstractNum>
  <w:abstractNum w:abstractNumId="12" w15:restartNumberingAfterBreak="0">
    <w:nsid w:val="41B50A79"/>
    <w:multiLevelType w:val="multilevel"/>
    <w:tmpl w:val="80FCBCC0"/>
    <w:lvl w:ilvl="0">
      <w:start w:val="1"/>
      <w:numFmt w:val="decimal"/>
      <w:lvlText w:val="%1."/>
      <w:lvlJc w:val="left"/>
      <w:pPr>
        <w:ind w:left="720"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3" w15:restartNumberingAfterBreak="0">
    <w:nsid w:val="43334DD5"/>
    <w:multiLevelType w:val="singleLevel"/>
    <w:tmpl w:val="5EFC6C1C"/>
    <w:lvl w:ilvl="0">
      <w:start w:val="1"/>
      <w:numFmt w:val="decimal"/>
      <w:lvlText w:val="%1)"/>
      <w:legacy w:legacy="1" w:legacySpace="0" w:legacyIndent="288"/>
      <w:lvlJc w:val="left"/>
      <w:rPr>
        <w:rFonts w:ascii="Times New Roman" w:hAnsi="Times New Roman" w:hint="default"/>
      </w:rPr>
    </w:lvl>
  </w:abstractNum>
  <w:abstractNum w:abstractNumId="14" w15:restartNumberingAfterBreak="0">
    <w:nsid w:val="483319A5"/>
    <w:multiLevelType w:val="multilevel"/>
    <w:tmpl w:val="D7E2A51A"/>
    <w:lvl w:ilvl="0">
      <w:start w:val="1"/>
      <w:numFmt w:val="decimal"/>
      <w:lvlText w:val="%1."/>
      <w:lvlJc w:val="left"/>
      <w:pPr>
        <w:ind w:left="450" w:hanging="450"/>
      </w:pPr>
      <w:rPr>
        <w:rFonts w:eastAsia="Times New Roman" w:hint="default"/>
        <w:color w:val="auto"/>
      </w:rPr>
    </w:lvl>
    <w:lvl w:ilvl="1">
      <w:start w:val="1"/>
      <w:numFmt w:val="decimal"/>
      <w:lvlText w:val="%1.%2."/>
      <w:lvlJc w:val="left"/>
      <w:pPr>
        <w:ind w:left="1287" w:hanging="720"/>
      </w:pPr>
      <w:rPr>
        <w:rFonts w:eastAsia="Times New Roman" w:hint="default"/>
        <w:color w:val="auto"/>
      </w:rPr>
    </w:lvl>
    <w:lvl w:ilvl="2">
      <w:start w:val="1"/>
      <w:numFmt w:val="decimal"/>
      <w:lvlText w:val="%1.%2.%3."/>
      <w:lvlJc w:val="left"/>
      <w:pPr>
        <w:ind w:left="1854" w:hanging="720"/>
      </w:pPr>
      <w:rPr>
        <w:rFonts w:eastAsia="Times New Roman" w:hint="default"/>
        <w:color w:val="auto"/>
      </w:rPr>
    </w:lvl>
    <w:lvl w:ilvl="3">
      <w:start w:val="1"/>
      <w:numFmt w:val="decimal"/>
      <w:lvlText w:val="%1.%2.%3.%4."/>
      <w:lvlJc w:val="left"/>
      <w:pPr>
        <w:ind w:left="2781" w:hanging="1080"/>
      </w:pPr>
      <w:rPr>
        <w:rFonts w:eastAsia="Times New Roman" w:hint="default"/>
        <w:color w:val="auto"/>
      </w:rPr>
    </w:lvl>
    <w:lvl w:ilvl="4">
      <w:start w:val="1"/>
      <w:numFmt w:val="decimal"/>
      <w:lvlText w:val="%1.%2.%3.%4.%5."/>
      <w:lvlJc w:val="left"/>
      <w:pPr>
        <w:ind w:left="3348" w:hanging="1080"/>
      </w:pPr>
      <w:rPr>
        <w:rFonts w:eastAsia="Times New Roman" w:hint="default"/>
        <w:color w:val="auto"/>
      </w:rPr>
    </w:lvl>
    <w:lvl w:ilvl="5">
      <w:start w:val="1"/>
      <w:numFmt w:val="decimal"/>
      <w:lvlText w:val="%1.%2.%3.%4.%5.%6."/>
      <w:lvlJc w:val="left"/>
      <w:pPr>
        <w:ind w:left="4275" w:hanging="1440"/>
      </w:pPr>
      <w:rPr>
        <w:rFonts w:eastAsia="Times New Roman" w:hint="default"/>
        <w:color w:val="auto"/>
      </w:rPr>
    </w:lvl>
    <w:lvl w:ilvl="6">
      <w:start w:val="1"/>
      <w:numFmt w:val="decimal"/>
      <w:lvlText w:val="%1.%2.%3.%4.%5.%6.%7."/>
      <w:lvlJc w:val="left"/>
      <w:pPr>
        <w:ind w:left="5202" w:hanging="1800"/>
      </w:pPr>
      <w:rPr>
        <w:rFonts w:eastAsia="Times New Roman" w:hint="default"/>
        <w:color w:val="auto"/>
      </w:rPr>
    </w:lvl>
    <w:lvl w:ilvl="7">
      <w:start w:val="1"/>
      <w:numFmt w:val="decimal"/>
      <w:lvlText w:val="%1.%2.%3.%4.%5.%6.%7.%8."/>
      <w:lvlJc w:val="left"/>
      <w:pPr>
        <w:ind w:left="5769" w:hanging="1800"/>
      </w:pPr>
      <w:rPr>
        <w:rFonts w:eastAsia="Times New Roman" w:hint="default"/>
        <w:color w:val="auto"/>
      </w:rPr>
    </w:lvl>
    <w:lvl w:ilvl="8">
      <w:start w:val="1"/>
      <w:numFmt w:val="decimal"/>
      <w:lvlText w:val="%1.%2.%3.%4.%5.%6.%7.%8.%9."/>
      <w:lvlJc w:val="left"/>
      <w:pPr>
        <w:ind w:left="6696" w:hanging="2160"/>
      </w:pPr>
      <w:rPr>
        <w:rFonts w:eastAsia="Times New Roman" w:hint="default"/>
        <w:color w:val="auto"/>
      </w:rPr>
    </w:lvl>
  </w:abstractNum>
  <w:abstractNum w:abstractNumId="15" w15:restartNumberingAfterBreak="0">
    <w:nsid w:val="4B73519E"/>
    <w:multiLevelType w:val="singleLevel"/>
    <w:tmpl w:val="EC4A8600"/>
    <w:lvl w:ilvl="0">
      <w:start w:val="2"/>
      <w:numFmt w:val="decimal"/>
      <w:lvlText w:val="%1."/>
      <w:legacy w:legacy="1" w:legacySpace="0" w:legacyIndent="279"/>
      <w:lvlJc w:val="left"/>
      <w:rPr>
        <w:rFonts w:ascii="Times New Roman" w:hAnsi="Times New Roman" w:hint="default"/>
        <w:b w:val="0"/>
        <w:bCs w:val="0"/>
      </w:rPr>
    </w:lvl>
  </w:abstractNum>
  <w:abstractNum w:abstractNumId="16" w15:restartNumberingAfterBreak="0">
    <w:nsid w:val="50ED6C90"/>
    <w:multiLevelType w:val="hybridMultilevel"/>
    <w:tmpl w:val="61EE47F4"/>
    <w:lvl w:ilvl="0" w:tplc="1334F23A">
      <w:start w:val="1"/>
      <w:numFmt w:val="decimal"/>
      <w:lvlText w:val="%1."/>
      <w:lvlJc w:val="left"/>
      <w:pPr>
        <w:ind w:left="1279" w:hanging="360"/>
      </w:pPr>
      <w:rPr>
        <w:b/>
      </w:rPr>
    </w:lvl>
    <w:lvl w:ilvl="1" w:tplc="04220019">
      <w:start w:val="1"/>
      <w:numFmt w:val="lowerLetter"/>
      <w:lvlText w:val="%2."/>
      <w:lvlJc w:val="left"/>
      <w:pPr>
        <w:ind w:left="1999" w:hanging="360"/>
      </w:pPr>
    </w:lvl>
    <w:lvl w:ilvl="2" w:tplc="0422001B">
      <w:start w:val="1"/>
      <w:numFmt w:val="lowerRoman"/>
      <w:lvlText w:val="%3."/>
      <w:lvlJc w:val="right"/>
      <w:pPr>
        <w:ind w:left="2719" w:hanging="180"/>
      </w:pPr>
    </w:lvl>
    <w:lvl w:ilvl="3" w:tplc="0422000F">
      <w:start w:val="1"/>
      <w:numFmt w:val="decimal"/>
      <w:lvlText w:val="%4."/>
      <w:lvlJc w:val="left"/>
      <w:pPr>
        <w:ind w:left="3439" w:hanging="360"/>
      </w:pPr>
    </w:lvl>
    <w:lvl w:ilvl="4" w:tplc="04220019">
      <w:start w:val="1"/>
      <w:numFmt w:val="lowerLetter"/>
      <w:lvlText w:val="%5."/>
      <w:lvlJc w:val="left"/>
      <w:pPr>
        <w:ind w:left="4159" w:hanging="360"/>
      </w:pPr>
    </w:lvl>
    <w:lvl w:ilvl="5" w:tplc="0422001B">
      <w:start w:val="1"/>
      <w:numFmt w:val="lowerRoman"/>
      <w:lvlText w:val="%6."/>
      <w:lvlJc w:val="right"/>
      <w:pPr>
        <w:ind w:left="4879" w:hanging="180"/>
      </w:pPr>
    </w:lvl>
    <w:lvl w:ilvl="6" w:tplc="0422000F">
      <w:start w:val="1"/>
      <w:numFmt w:val="decimal"/>
      <w:lvlText w:val="%7."/>
      <w:lvlJc w:val="left"/>
      <w:pPr>
        <w:ind w:left="5599" w:hanging="360"/>
      </w:pPr>
    </w:lvl>
    <w:lvl w:ilvl="7" w:tplc="04220019">
      <w:start w:val="1"/>
      <w:numFmt w:val="lowerLetter"/>
      <w:lvlText w:val="%8."/>
      <w:lvlJc w:val="left"/>
      <w:pPr>
        <w:ind w:left="6319" w:hanging="360"/>
      </w:pPr>
    </w:lvl>
    <w:lvl w:ilvl="8" w:tplc="0422001B">
      <w:start w:val="1"/>
      <w:numFmt w:val="lowerRoman"/>
      <w:lvlText w:val="%9."/>
      <w:lvlJc w:val="right"/>
      <w:pPr>
        <w:ind w:left="7039" w:hanging="180"/>
      </w:pPr>
    </w:lvl>
  </w:abstractNum>
  <w:abstractNum w:abstractNumId="17" w15:restartNumberingAfterBreak="0">
    <w:nsid w:val="53FF31B9"/>
    <w:multiLevelType w:val="multilevel"/>
    <w:tmpl w:val="D55227F6"/>
    <w:lvl w:ilvl="0">
      <w:start w:val="1"/>
      <w:numFmt w:val="decimal"/>
      <w:lvlText w:val="%1."/>
      <w:lvlJc w:val="left"/>
      <w:pPr>
        <w:ind w:left="720" w:hanging="360"/>
      </w:pPr>
      <w:rPr>
        <w:rFonts w:hint="default"/>
      </w:rPr>
    </w:lvl>
    <w:lvl w:ilvl="1">
      <w:start w:val="1"/>
      <w:numFmt w:val="decimal"/>
      <w:isLgl/>
      <w:lvlText w:val="%1.%2."/>
      <w:lvlJc w:val="left"/>
      <w:pPr>
        <w:ind w:left="7241"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8" w15:restartNumberingAfterBreak="0">
    <w:nsid w:val="69F82C4A"/>
    <w:multiLevelType w:val="singleLevel"/>
    <w:tmpl w:val="1F321E52"/>
    <w:lvl w:ilvl="0">
      <w:start w:val="1"/>
      <w:numFmt w:val="decimal"/>
      <w:lvlText w:val="%1)"/>
      <w:legacy w:legacy="1" w:legacySpace="0" w:legacyIndent="307"/>
      <w:lvlJc w:val="left"/>
      <w:rPr>
        <w:rFonts w:ascii="Times New Roman" w:hAnsi="Times New Roman" w:hint="default"/>
      </w:rPr>
    </w:lvl>
  </w:abstractNum>
  <w:abstractNum w:abstractNumId="19" w15:restartNumberingAfterBreak="0">
    <w:nsid w:val="72156C09"/>
    <w:multiLevelType w:val="multilevel"/>
    <w:tmpl w:val="DD129642"/>
    <w:lvl w:ilvl="0">
      <w:start w:val="3"/>
      <w:numFmt w:val="decimal"/>
      <w:lvlText w:val="%1."/>
      <w:lvlJc w:val="left"/>
      <w:pPr>
        <w:ind w:left="450" w:hanging="450"/>
      </w:pPr>
      <w:rPr>
        <w:rFonts w:hint="default"/>
      </w:rPr>
    </w:lvl>
    <w:lvl w:ilvl="1">
      <w:start w:val="1"/>
      <w:numFmt w:val="decimal"/>
      <w:lvlText w:val="%1.%2."/>
      <w:lvlJc w:val="left"/>
      <w:pPr>
        <w:ind w:left="1469" w:hanging="720"/>
      </w:pPr>
      <w:rPr>
        <w:rFonts w:hint="default"/>
      </w:rPr>
    </w:lvl>
    <w:lvl w:ilvl="2">
      <w:start w:val="1"/>
      <w:numFmt w:val="decimal"/>
      <w:lvlText w:val="%1.%2.%3."/>
      <w:lvlJc w:val="left"/>
      <w:pPr>
        <w:ind w:left="2218" w:hanging="720"/>
      </w:pPr>
      <w:rPr>
        <w:rFonts w:hint="default"/>
      </w:rPr>
    </w:lvl>
    <w:lvl w:ilvl="3">
      <w:start w:val="1"/>
      <w:numFmt w:val="decimal"/>
      <w:lvlText w:val="%1.%2.%3.%4."/>
      <w:lvlJc w:val="left"/>
      <w:pPr>
        <w:ind w:left="3327" w:hanging="1080"/>
      </w:pPr>
      <w:rPr>
        <w:rFonts w:hint="default"/>
      </w:rPr>
    </w:lvl>
    <w:lvl w:ilvl="4">
      <w:start w:val="1"/>
      <w:numFmt w:val="decimal"/>
      <w:lvlText w:val="%1.%2.%3.%4.%5."/>
      <w:lvlJc w:val="left"/>
      <w:pPr>
        <w:ind w:left="4076" w:hanging="1080"/>
      </w:pPr>
      <w:rPr>
        <w:rFonts w:hint="default"/>
      </w:rPr>
    </w:lvl>
    <w:lvl w:ilvl="5">
      <w:start w:val="1"/>
      <w:numFmt w:val="decimal"/>
      <w:lvlText w:val="%1.%2.%3.%4.%5.%6."/>
      <w:lvlJc w:val="left"/>
      <w:pPr>
        <w:ind w:left="5185" w:hanging="1440"/>
      </w:pPr>
      <w:rPr>
        <w:rFonts w:hint="default"/>
      </w:rPr>
    </w:lvl>
    <w:lvl w:ilvl="6">
      <w:start w:val="1"/>
      <w:numFmt w:val="decimal"/>
      <w:lvlText w:val="%1.%2.%3.%4.%5.%6.%7."/>
      <w:lvlJc w:val="left"/>
      <w:pPr>
        <w:ind w:left="6294" w:hanging="1800"/>
      </w:pPr>
      <w:rPr>
        <w:rFonts w:hint="default"/>
      </w:rPr>
    </w:lvl>
    <w:lvl w:ilvl="7">
      <w:start w:val="1"/>
      <w:numFmt w:val="decimal"/>
      <w:lvlText w:val="%1.%2.%3.%4.%5.%6.%7.%8."/>
      <w:lvlJc w:val="left"/>
      <w:pPr>
        <w:ind w:left="7043" w:hanging="1800"/>
      </w:pPr>
      <w:rPr>
        <w:rFonts w:hint="default"/>
      </w:rPr>
    </w:lvl>
    <w:lvl w:ilvl="8">
      <w:start w:val="1"/>
      <w:numFmt w:val="decimal"/>
      <w:lvlText w:val="%1.%2.%3.%4.%5.%6.%7.%8.%9."/>
      <w:lvlJc w:val="left"/>
      <w:pPr>
        <w:ind w:left="8152" w:hanging="2160"/>
      </w:pPr>
      <w:rPr>
        <w:rFonts w:hint="default"/>
      </w:rPr>
    </w:lvl>
  </w:abstractNum>
  <w:abstractNum w:abstractNumId="20" w15:restartNumberingAfterBreak="0">
    <w:nsid w:val="74A35D74"/>
    <w:multiLevelType w:val="multilevel"/>
    <w:tmpl w:val="E7426B8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7AEB5A27"/>
    <w:multiLevelType w:val="hybridMultilevel"/>
    <w:tmpl w:val="6354FCCE"/>
    <w:lvl w:ilvl="0" w:tplc="EEFA7532">
      <w:start w:val="1"/>
      <w:numFmt w:val="bullet"/>
      <w:lvlText w:val="-"/>
      <w:lvlJc w:val="left"/>
      <w:pPr>
        <w:ind w:left="1500" w:hanging="360"/>
      </w:pPr>
      <w:rPr>
        <w:rFonts w:ascii="Times New Roman" w:eastAsia="Times New Roman" w:hAnsi="Times New Roman" w:cs="Times New Roman"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0"/>
  </w:num>
  <w:num w:numId="2">
    <w:abstractNumId w:val="12"/>
  </w:num>
  <w:num w:numId="3">
    <w:abstractNumId w:val="3"/>
  </w:num>
  <w:num w:numId="4">
    <w:abstractNumId w:val="9"/>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1"/>
  </w:num>
  <w:num w:numId="10">
    <w:abstractNumId w:val="10"/>
  </w:num>
  <w:num w:numId="11">
    <w:abstractNumId w:val="1"/>
  </w:num>
  <w:num w:numId="12">
    <w:abstractNumId w:val="6"/>
  </w:num>
  <w:num w:numId="13">
    <w:abstractNumId w:val="16"/>
  </w:num>
  <w:num w:numId="14">
    <w:abstractNumId w:val="8"/>
  </w:num>
  <w:num w:numId="15">
    <w:abstractNumId w:val="20"/>
  </w:num>
  <w:num w:numId="16">
    <w:abstractNumId w:val="17"/>
  </w:num>
  <w:num w:numId="17">
    <w:abstractNumId w:val="7"/>
  </w:num>
  <w:num w:numId="18">
    <w:abstractNumId w:val="11"/>
  </w:num>
  <w:num w:numId="19">
    <w:abstractNumId w:val="14"/>
  </w:num>
  <w:num w:numId="20">
    <w:abstractNumId w:val="2"/>
  </w:num>
  <w:num w:numId="21">
    <w:abstractNumId w:val="13"/>
  </w:num>
  <w:num w:numId="22">
    <w:abstractNumId w:val="18"/>
  </w:num>
  <w:num w:numId="23">
    <w:abstractNumId w:val="1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07F02"/>
    <w:rsid w:val="00021CE6"/>
    <w:rsid w:val="00023F74"/>
    <w:rsid w:val="0004770A"/>
    <w:rsid w:val="00051486"/>
    <w:rsid w:val="000818CE"/>
    <w:rsid w:val="000834C5"/>
    <w:rsid w:val="000B4F71"/>
    <w:rsid w:val="000C3D44"/>
    <w:rsid w:val="000D28B7"/>
    <w:rsid w:val="000F0C26"/>
    <w:rsid w:val="00106B4B"/>
    <w:rsid w:val="00115EFA"/>
    <w:rsid w:val="00122D3E"/>
    <w:rsid w:val="00136263"/>
    <w:rsid w:val="001416A2"/>
    <w:rsid w:val="00167C46"/>
    <w:rsid w:val="00191286"/>
    <w:rsid w:val="001A1F71"/>
    <w:rsid w:val="001A2C8D"/>
    <w:rsid w:val="001B4ADA"/>
    <w:rsid w:val="001B5939"/>
    <w:rsid w:val="001B6D95"/>
    <w:rsid w:val="001D1F89"/>
    <w:rsid w:val="001D2E08"/>
    <w:rsid w:val="001F3B53"/>
    <w:rsid w:val="002124C7"/>
    <w:rsid w:val="00217E8D"/>
    <w:rsid w:val="00221535"/>
    <w:rsid w:val="00225325"/>
    <w:rsid w:val="00241C36"/>
    <w:rsid w:val="00255606"/>
    <w:rsid w:val="00256669"/>
    <w:rsid w:val="0026481D"/>
    <w:rsid w:val="0028030E"/>
    <w:rsid w:val="002871AD"/>
    <w:rsid w:val="0028761B"/>
    <w:rsid w:val="002A31E3"/>
    <w:rsid w:val="002B09DE"/>
    <w:rsid w:val="002B5E61"/>
    <w:rsid w:val="002D3703"/>
    <w:rsid w:val="002D3BA8"/>
    <w:rsid w:val="002D594B"/>
    <w:rsid w:val="002F3540"/>
    <w:rsid w:val="00302128"/>
    <w:rsid w:val="00344CDB"/>
    <w:rsid w:val="00345708"/>
    <w:rsid w:val="003518E1"/>
    <w:rsid w:val="00372DB5"/>
    <w:rsid w:val="00374586"/>
    <w:rsid w:val="00380BE4"/>
    <w:rsid w:val="00393DCA"/>
    <w:rsid w:val="003A1D3B"/>
    <w:rsid w:val="003B59EA"/>
    <w:rsid w:val="003D283D"/>
    <w:rsid w:val="003E765E"/>
    <w:rsid w:val="003F0BFD"/>
    <w:rsid w:val="004001A3"/>
    <w:rsid w:val="004048C1"/>
    <w:rsid w:val="00407A4E"/>
    <w:rsid w:val="00440E1B"/>
    <w:rsid w:val="004547BF"/>
    <w:rsid w:val="00455F9E"/>
    <w:rsid w:val="00467E78"/>
    <w:rsid w:val="00471125"/>
    <w:rsid w:val="00474EB8"/>
    <w:rsid w:val="00485210"/>
    <w:rsid w:val="00493908"/>
    <w:rsid w:val="004A0474"/>
    <w:rsid w:val="004A4916"/>
    <w:rsid w:val="004B7295"/>
    <w:rsid w:val="004C2A71"/>
    <w:rsid w:val="004D6B4C"/>
    <w:rsid w:val="004D7EA2"/>
    <w:rsid w:val="004F1985"/>
    <w:rsid w:val="004F6EA2"/>
    <w:rsid w:val="00501C2A"/>
    <w:rsid w:val="005132B3"/>
    <w:rsid w:val="00522FA5"/>
    <w:rsid w:val="005242A2"/>
    <w:rsid w:val="005360CB"/>
    <w:rsid w:val="00550CF2"/>
    <w:rsid w:val="00575C82"/>
    <w:rsid w:val="00586295"/>
    <w:rsid w:val="005C59F0"/>
    <w:rsid w:val="005F1FD3"/>
    <w:rsid w:val="005F5070"/>
    <w:rsid w:val="006235C2"/>
    <w:rsid w:val="00644A9D"/>
    <w:rsid w:val="00656FEE"/>
    <w:rsid w:val="00663CDA"/>
    <w:rsid w:val="0066567C"/>
    <w:rsid w:val="0067662C"/>
    <w:rsid w:val="006835A6"/>
    <w:rsid w:val="006A011B"/>
    <w:rsid w:val="006A5B77"/>
    <w:rsid w:val="006C1D1A"/>
    <w:rsid w:val="007025F5"/>
    <w:rsid w:val="007043CD"/>
    <w:rsid w:val="0070555E"/>
    <w:rsid w:val="00731FDE"/>
    <w:rsid w:val="00765C7D"/>
    <w:rsid w:val="0076743E"/>
    <w:rsid w:val="007732D8"/>
    <w:rsid w:val="0078472A"/>
    <w:rsid w:val="00792B06"/>
    <w:rsid w:val="007D3208"/>
    <w:rsid w:val="007E11C2"/>
    <w:rsid w:val="007E5500"/>
    <w:rsid w:val="007E637E"/>
    <w:rsid w:val="007F4E53"/>
    <w:rsid w:val="00867D59"/>
    <w:rsid w:val="00873FC3"/>
    <w:rsid w:val="00874CD0"/>
    <w:rsid w:val="00892D8A"/>
    <w:rsid w:val="00894580"/>
    <w:rsid w:val="008967D0"/>
    <w:rsid w:val="008A278E"/>
    <w:rsid w:val="008A30C0"/>
    <w:rsid w:val="008B46E1"/>
    <w:rsid w:val="008C3BCD"/>
    <w:rsid w:val="0092657D"/>
    <w:rsid w:val="009313FF"/>
    <w:rsid w:val="009353DD"/>
    <w:rsid w:val="009667B7"/>
    <w:rsid w:val="00980A9D"/>
    <w:rsid w:val="009A4C02"/>
    <w:rsid w:val="009B7DBC"/>
    <w:rsid w:val="009C36B7"/>
    <w:rsid w:val="009C7D8B"/>
    <w:rsid w:val="009E0033"/>
    <w:rsid w:val="009E0CEA"/>
    <w:rsid w:val="009E3D0C"/>
    <w:rsid w:val="009E6C7A"/>
    <w:rsid w:val="00A03A59"/>
    <w:rsid w:val="00A10696"/>
    <w:rsid w:val="00A1103F"/>
    <w:rsid w:val="00A14417"/>
    <w:rsid w:val="00A17C6F"/>
    <w:rsid w:val="00A20AEE"/>
    <w:rsid w:val="00A278F0"/>
    <w:rsid w:val="00A304EE"/>
    <w:rsid w:val="00A37635"/>
    <w:rsid w:val="00AA180A"/>
    <w:rsid w:val="00AA2FFC"/>
    <w:rsid w:val="00AB0C43"/>
    <w:rsid w:val="00AB46EF"/>
    <w:rsid w:val="00AE23B5"/>
    <w:rsid w:val="00AF55D2"/>
    <w:rsid w:val="00B042EE"/>
    <w:rsid w:val="00B27281"/>
    <w:rsid w:val="00B308A6"/>
    <w:rsid w:val="00B47604"/>
    <w:rsid w:val="00B600AC"/>
    <w:rsid w:val="00B60DE0"/>
    <w:rsid w:val="00B6295C"/>
    <w:rsid w:val="00B86B7E"/>
    <w:rsid w:val="00B96547"/>
    <w:rsid w:val="00B967F3"/>
    <w:rsid w:val="00B96CCA"/>
    <w:rsid w:val="00BB4CDE"/>
    <w:rsid w:val="00BB5E71"/>
    <w:rsid w:val="00BC55C8"/>
    <w:rsid w:val="00BD447B"/>
    <w:rsid w:val="00BD7897"/>
    <w:rsid w:val="00BE0E3F"/>
    <w:rsid w:val="00BF08C3"/>
    <w:rsid w:val="00C0421B"/>
    <w:rsid w:val="00C13FB8"/>
    <w:rsid w:val="00C14294"/>
    <w:rsid w:val="00C23299"/>
    <w:rsid w:val="00C27D58"/>
    <w:rsid w:val="00C40895"/>
    <w:rsid w:val="00C556EB"/>
    <w:rsid w:val="00C63DC2"/>
    <w:rsid w:val="00C66D3D"/>
    <w:rsid w:val="00C713C9"/>
    <w:rsid w:val="00C8139F"/>
    <w:rsid w:val="00CA74D5"/>
    <w:rsid w:val="00CD1671"/>
    <w:rsid w:val="00CD2DC1"/>
    <w:rsid w:val="00D01C9F"/>
    <w:rsid w:val="00D17395"/>
    <w:rsid w:val="00D21B6C"/>
    <w:rsid w:val="00D34F93"/>
    <w:rsid w:val="00D351C1"/>
    <w:rsid w:val="00D44AEE"/>
    <w:rsid w:val="00D52F3B"/>
    <w:rsid w:val="00D70288"/>
    <w:rsid w:val="00D73C9B"/>
    <w:rsid w:val="00D816C8"/>
    <w:rsid w:val="00D86FD0"/>
    <w:rsid w:val="00DB321E"/>
    <w:rsid w:val="00DD3CCD"/>
    <w:rsid w:val="00DD5D94"/>
    <w:rsid w:val="00DF342F"/>
    <w:rsid w:val="00E01041"/>
    <w:rsid w:val="00E14E3F"/>
    <w:rsid w:val="00E413FA"/>
    <w:rsid w:val="00E55839"/>
    <w:rsid w:val="00E726EE"/>
    <w:rsid w:val="00E75A2F"/>
    <w:rsid w:val="00E765EB"/>
    <w:rsid w:val="00E8371A"/>
    <w:rsid w:val="00E87415"/>
    <w:rsid w:val="00E95F4E"/>
    <w:rsid w:val="00EA6995"/>
    <w:rsid w:val="00EC2DED"/>
    <w:rsid w:val="00EF3AA0"/>
    <w:rsid w:val="00EF427E"/>
    <w:rsid w:val="00EF7D3E"/>
    <w:rsid w:val="00F230F3"/>
    <w:rsid w:val="00F2343E"/>
    <w:rsid w:val="00F25936"/>
    <w:rsid w:val="00F26A12"/>
    <w:rsid w:val="00F448A9"/>
    <w:rsid w:val="00F5726C"/>
    <w:rsid w:val="00F864F5"/>
    <w:rsid w:val="00F904BA"/>
    <w:rsid w:val="00F9119F"/>
    <w:rsid w:val="00F92C80"/>
    <w:rsid w:val="00FE4D4B"/>
    <w:rsid w:val="00FF49A1"/>
    <w:rsid w:val="00FF7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8CB0F05-6E93-4AE8-8EAA-B1B28639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19F"/>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paragraph" w:styleId="a7">
    <w:name w:val="List Paragraph"/>
    <w:basedOn w:val="a"/>
    <w:uiPriority w:val="1"/>
    <w:qFormat/>
    <w:rsid w:val="002B09DE"/>
    <w:pPr>
      <w:ind w:left="720"/>
      <w:contextualSpacing/>
    </w:pPr>
  </w:style>
  <w:style w:type="table" w:styleId="a8">
    <w:name w:val="Table Grid"/>
    <w:basedOn w:val="a1"/>
    <w:uiPriority w:val="39"/>
    <w:rsid w:val="007D320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0"/>
    <w:locked/>
    <w:rsid w:val="001D1F89"/>
    <w:rPr>
      <w:rFonts w:ascii="Calibri" w:eastAsia="Calibri" w:hAnsi="Calibri" w:cs="Calibri"/>
      <w:sz w:val="24"/>
      <w:szCs w:val="24"/>
      <w:lang w:eastAsia="ru-RU"/>
    </w:rPr>
  </w:style>
  <w:style w:type="paragraph" w:customStyle="1" w:styleId="10">
    <w:name w:val="Без интервала1"/>
    <w:basedOn w:val="a"/>
    <w:link w:val="NoSpacingChar"/>
    <w:rsid w:val="001D1F89"/>
    <w:rPr>
      <w:rFonts w:ascii="Calibri" w:eastAsia="Calibri" w:hAnsi="Calibri" w:cs="Calibri"/>
      <w:lang w:val="ru-RU"/>
    </w:rPr>
  </w:style>
  <w:style w:type="paragraph" w:styleId="a9">
    <w:name w:val="No Spacing"/>
    <w:uiPriority w:val="1"/>
    <w:qFormat/>
    <w:rsid w:val="00DB321E"/>
    <w:pPr>
      <w:spacing w:after="0" w:line="240" w:lineRule="auto"/>
    </w:pPr>
  </w:style>
  <w:style w:type="paragraph" w:styleId="aa">
    <w:name w:val="header"/>
    <w:basedOn w:val="a"/>
    <w:link w:val="ab"/>
    <w:uiPriority w:val="99"/>
    <w:unhideWhenUsed/>
    <w:rsid w:val="00DB321E"/>
    <w:pPr>
      <w:tabs>
        <w:tab w:val="center" w:pos="4819"/>
        <w:tab w:val="right" w:pos="9639"/>
      </w:tabs>
    </w:pPr>
  </w:style>
  <w:style w:type="character" w:customStyle="1" w:styleId="ab">
    <w:name w:val="Верхний колонтитул Знак"/>
    <w:basedOn w:val="a0"/>
    <w:link w:val="aa"/>
    <w:uiPriority w:val="99"/>
    <w:rsid w:val="00DB321E"/>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DB321E"/>
    <w:pPr>
      <w:tabs>
        <w:tab w:val="center" w:pos="4819"/>
        <w:tab w:val="right" w:pos="9639"/>
      </w:tabs>
    </w:pPr>
  </w:style>
  <w:style w:type="character" w:customStyle="1" w:styleId="ad">
    <w:name w:val="Нижний колонтитул Знак"/>
    <w:basedOn w:val="a0"/>
    <w:link w:val="ac"/>
    <w:uiPriority w:val="99"/>
    <w:rsid w:val="00DB321E"/>
    <w:rPr>
      <w:rFonts w:ascii="Times New Roman" w:eastAsia="Times New Roman" w:hAnsi="Times New Roman" w:cs="Times New Roman"/>
      <w:sz w:val="24"/>
      <w:szCs w:val="24"/>
      <w:lang w:val="uk-UA" w:eastAsia="ru-RU"/>
    </w:rPr>
  </w:style>
  <w:style w:type="character" w:styleId="ae">
    <w:name w:val="Emphasis"/>
    <w:rsid w:val="00F904BA"/>
    <w:rPr>
      <w:i/>
      <w:iCs/>
    </w:rPr>
  </w:style>
  <w:style w:type="character" w:styleId="af">
    <w:name w:val="Hyperlink"/>
    <w:basedOn w:val="a0"/>
    <w:uiPriority w:val="99"/>
    <w:unhideWhenUsed/>
    <w:rsid w:val="00B272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5871">
      <w:bodyDiv w:val="1"/>
      <w:marLeft w:val="0"/>
      <w:marRight w:val="0"/>
      <w:marTop w:val="0"/>
      <w:marBottom w:val="0"/>
      <w:divBdr>
        <w:top w:val="none" w:sz="0" w:space="0" w:color="auto"/>
        <w:left w:val="none" w:sz="0" w:space="0" w:color="auto"/>
        <w:bottom w:val="none" w:sz="0" w:space="0" w:color="auto"/>
        <w:right w:val="none" w:sz="0" w:space="0" w:color="auto"/>
      </w:divBdr>
    </w:div>
    <w:div w:id="179705977">
      <w:bodyDiv w:val="1"/>
      <w:marLeft w:val="0"/>
      <w:marRight w:val="0"/>
      <w:marTop w:val="0"/>
      <w:marBottom w:val="0"/>
      <w:divBdr>
        <w:top w:val="none" w:sz="0" w:space="0" w:color="auto"/>
        <w:left w:val="none" w:sz="0" w:space="0" w:color="auto"/>
        <w:bottom w:val="none" w:sz="0" w:space="0" w:color="auto"/>
        <w:right w:val="none" w:sz="0" w:space="0" w:color="auto"/>
      </w:divBdr>
    </w:div>
    <w:div w:id="471564202">
      <w:bodyDiv w:val="1"/>
      <w:marLeft w:val="0"/>
      <w:marRight w:val="0"/>
      <w:marTop w:val="0"/>
      <w:marBottom w:val="0"/>
      <w:divBdr>
        <w:top w:val="none" w:sz="0" w:space="0" w:color="auto"/>
        <w:left w:val="none" w:sz="0" w:space="0" w:color="auto"/>
        <w:bottom w:val="none" w:sz="0" w:space="0" w:color="auto"/>
        <w:right w:val="none" w:sz="0" w:space="0" w:color="auto"/>
      </w:divBdr>
    </w:div>
    <w:div w:id="539978972">
      <w:bodyDiv w:val="1"/>
      <w:marLeft w:val="0"/>
      <w:marRight w:val="0"/>
      <w:marTop w:val="0"/>
      <w:marBottom w:val="0"/>
      <w:divBdr>
        <w:top w:val="none" w:sz="0" w:space="0" w:color="auto"/>
        <w:left w:val="none" w:sz="0" w:space="0" w:color="auto"/>
        <w:bottom w:val="none" w:sz="0" w:space="0" w:color="auto"/>
        <w:right w:val="none" w:sz="0" w:space="0" w:color="auto"/>
      </w:divBdr>
    </w:div>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 w:id="203714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z0933-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6506</Words>
  <Characters>3709</Characters>
  <Application>Microsoft Office Word</Application>
  <DocSecurity>0</DocSecurity>
  <Lines>30</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 Grytsaenko</cp:lastModifiedBy>
  <cp:revision>2</cp:revision>
  <cp:lastPrinted>2025-09-03T08:56:00Z</cp:lastPrinted>
  <dcterms:created xsi:type="dcterms:W3CDTF">2025-10-02T08:03:00Z</dcterms:created>
  <dcterms:modified xsi:type="dcterms:W3CDTF">2025-10-02T08:03:00Z</dcterms:modified>
</cp:coreProperties>
</file>